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61" w:rsidRDefault="00677A39" w:rsidP="00B42561">
      <w:pPr>
        <w:spacing w:before="120" w:after="120"/>
        <w:jc w:val="center"/>
        <w:rPr>
          <w:rFonts w:asciiTheme="minorHAnsi" w:hAnsiTheme="minorHAnsi" w:cstheme="minorHAnsi"/>
          <w:b/>
          <w:sz w:val="28"/>
          <w:szCs w:val="28"/>
        </w:rPr>
      </w:pPr>
      <w:r>
        <w:rPr>
          <w:rFonts w:asciiTheme="minorHAnsi" w:hAnsiTheme="minorHAnsi" w:cstheme="minorHAnsi"/>
          <w:b/>
          <w:sz w:val="28"/>
          <w:szCs w:val="28"/>
        </w:rPr>
        <w:t>Příloha č. 2</w:t>
      </w:r>
      <w:bookmarkStart w:id="0" w:name="_GoBack"/>
      <w:bookmarkEnd w:id="0"/>
    </w:p>
    <w:p w:rsidR="00B42561" w:rsidRPr="002F493C" w:rsidRDefault="00B42561" w:rsidP="00B42561">
      <w:pPr>
        <w:spacing w:before="120" w:after="120"/>
        <w:jc w:val="center"/>
        <w:rPr>
          <w:rFonts w:asciiTheme="minorHAnsi" w:hAnsiTheme="minorHAnsi" w:cstheme="minorHAnsi"/>
          <w:b/>
          <w:sz w:val="28"/>
          <w:szCs w:val="28"/>
        </w:rPr>
      </w:pPr>
      <w:r>
        <w:rPr>
          <w:rFonts w:asciiTheme="minorHAnsi" w:hAnsiTheme="minorHAnsi" w:cstheme="minorHAnsi"/>
          <w:b/>
          <w:sz w:val="28"/>
          <w:szCs w:val="28"/>
        </w:rPr>
        <w:t xml:space="preserve">k smlouvě </w:t>
      </w:r>
      <w:r w:rsidRPr="00E93DB2">
        <w:rPr>
          <w:rFonts w:asciiTheme="minorHAnsi" w:hAnsiTheme="minorHAnsi" w:cstheme="minorHAnsi"/>
          <w:b/>
          <w:sz w:val="28"/>
          <w:szCs w:val="28"/>
        </w:rPr>
        <w:t>o poskytování služeb</w:t>
      </w:r>
    </w:p>
    <w:p w:rsidR="00B42561" w:rsidRPr="002F493C" w:rsidRDefault="00B42561" w:rsidP="00B42561">
      <w:pPr>
        <w:spacing w:before="120" w:after="120"/>
        <w:jc w:val="center"/>
        <w:rPr>
          <w:rFonts w:asciiTheme="minorHAnsi" w:hAnsiTheme="minorHAnsi" w:cstheme="minorHAnsi"/>
          <w:b/>
          <w:sz w:val="28"/>
          <w:szCs w:val="28"/>
        </w:rPr>
      </w:pPr>
      <w:r w:rsidRPr="00A50DE3">
        <w:rPr>
          <w:rFonts w:asciiTheme="minorHAnsi" w:hAnsiTheme="minorHAnsi" w:cstheme="minorHAnsi"/>
          <w:b/>
          <w:sz w:val="28"/>
          <w:szCs w:val="28"/>
        </w:rPr>
        <w:t>Dohoda o ochraně důvěrných informací (NDA)</w:t>
      </w:r>
    </w:p>
    <w:p w:rsidR="0044797E" w:rsidRPr="00F66E37" w:rsidRDefault="0044797E" w:rsidP="0044797E">
      <w:pPr>
        <w:jc w:val="both"/>
        <w:rPr>
          <w:sz w:val="22"/>
          <w:szCs w:val="22"/>
        </w:rPr>
      </w:pPr>
      <w:r w:rsidRPr="00F66E37">
        <w:rPr>
          <w:sz w:val="22"/>
          <w:szCs w:val="22"/>
        </w:rPr>
        <w:t>Tato</w:t>
      </w:r>
      <w:r w:rsidRPr="00F66E37">
        <w:rPr>
          <w:b/>
          <w:caps/>
          <w:sz w:val="22"/>
          <w:szCs w:val="22"/>
        </w:rPr>
        <w:t xml:space="preserve"> Dohoda o ochraně důvěrných informací</w:t>
      </w:r>
      <w:r w:rsidRPr="00F66E37">
        <w:rPr>
          <w:b/>
          <w:sz w:val="22"/>
          <w:szCs w:val="22"/>
        </w:rPr>
        <w:t xml:space="preserve"> </w:t>
      </w:r>
      <w:r w:rsidRPr="00F66E37">
        <w:rPr>
          <w:sz w:val="22"/>
          <w:szCs w:val="22"/>
        </w:rPr>
        <w:t>(dále jen „</w:t>
      </w:r>
      <w:r w:rsidRPr="00F66E37">
        <w:rPr>
          <w:b/>
          <w:sz w:val="22"/>
          <w:szCs w:val="22"/>
        </w:rPr>
        <w:t>Dohoda</w:t>
      </w:r>
      <w:r w:rsidRPr="00F66E37">
        <w:rPr>
          <w:sz w:val="22"/>
          <w:szCs w:val="22"/>
        </w:rPr>
        <w:t>“) je uzavřena v souladu s ustanovením § 1746 odst. 2 zákona č. 89/2012 Sb., občanský zákoník, v platném znění.</w:t>
      </w:r>
    </w:p>
    <w:p w:rsidR="0044797E" w:rsidRPr="00F66E37" w:rsidRDefault="0044797E" w:rsidP="0044797E">
      <w:pPr>
        <w:jc w:val="both"/>
        <w:rPr>
          <w:sz w:val="22"/>
          <w:szCs w:val="22"/>
        </w:rPr>
      </w:pPr>
      <w:r w:rsidRPr="00F66E37">
        <w:rPr>
          <w:sz w:val="22"/>
          <w:szCs w:val="22"/>
        </w:rPr>
        <w:t>Smluvní strany se dohodly, že jejich vzájemný právní vztah z této Smlouvy o poskytnutí služby dále jen („Smlouva“), bude podléhat režimu dodržování níže uvedených bezpečnostních ujednání:</w:t>
      </w:r>
    </w:p>
    <w:p w:rsidR="0044797E" w:rsidRPr="00F66E37" w:rsidRDefault="0044797E" w:rsidP="0044797E">
      <w:pPr>
        <w:numPr>
          <w:ilvl w:val="0"/>
          <w:numId w:val="8"/>
        </w:numPr>
        <w:tabs>
          <w:tab w:val="clear" w:pos="720"/>
        </w:tabs>
        <w:spacing w:before="120"/>
        <w:ind w:left="567" w:hanging="567"/>
        <w:jc w:val="both"/>
        <w:rPr>
          <w:sz w:val="22"/>
          <w:szCs w:val="22"/>
        </w:rPr>
      </w:pPr>
      <w:bookmarkStart w:id="1" w:name="_Ref242242436"/>
      <w:r w:rsidRPr="00F66E37">
        <w:rPr>
          <w:sz w:val="22"/>
          <w:szCs w:val="22"/>
        </w:rPr>
        <w:t xml:space="preserve">Smluvní strany zahájily vzájemná jednání o možnostech spolupráce, která by měla spočívat v realizaci poskytnutí služby automatizovaného testování a řízení zranitelností informačního systému objednatele, včetně technické a uživatelské podpory procesů a úvodní implementace služby a zaškolení obsluhy. </w:t>
      </w:r>
      <w:r w:rsidRPr="00F66E37">
        <w:rPr>
          <w:bCs/>
          <w:sz w:val="22"/>
          <w:szCs w:val="22"/>
        </w:rPr>
        <w:t xml:space="preserve">(dále jen „poskytnutí služby“). </w:t>
      </w:r>
      <w:r w:rsidRPr="00F66E37">
        <w:rPr>
          <w:sz w:val="22"/>
          <w:szCs w:val="22"/>
        </w:rPr>
        <w:t>Objednatel v souvislosti s těmito jednáními poskytne Dodavateli</w:t>
      </w:r>
      <w:r>
        <w:rPr>
          <w:sz w:val="22"/>
          <w:szCs w:val="22"/>
        </w:rPr>
        <w:t>/zhotoviteli</w:t>
      </w:r>
      <w:r w:rsidRPr="00F66E37">
        <w:rPr>
          <w:sz w:val="22"/>
          <w:szCs w:val="22"/>
        </w:rPr>
        <w:t xml:space="preserve"> souhrn dokumentů a informací, které jsou podkladem pro Dodavatele</w:t>
      </w:r>
      <w:r>
        <w:rPr>
          <w:sz w:val="22"/>
          <w:szCs w:val="22"/>
        </w:rPr>
        <w:t>/zhotovitele</w:t>
      </w:r>
      <w:r w:rsidRPr="00F66E37">
        <w:rPr>
          <w:sz w:val="22"/>
          <w:szCs w:val="22"/>
        </w:rPr>
        <w:t xml:space="preserve"> k poskytnutí služby</w:t>
      </w:r>
      <w:r w:rsidRPr="00F66E37">
        <w:rPr>
          <w:bCs/>
          <w:sz w:val="22"/>
          <w:szCs w:val="22"/>
        </w:rPr>
        <w:t xml:space="preserve">. Smluvní strany se dále </w:t>
      </w:r>
      <w:r w:rsidRPr="00F66E37">
        <w:rPr>
          <w:sz w:val="22"/>
          <w:szCs w:val="22"/>
        </w:rPr>
        <w:t xml:space="preserve">dohodly, že jejich další jednání a/nebo realizace poskytnutí služby bude podléhat režimu dodržování níže uvedených bezpečnostních ujednání. </w:t>
      </w:r>
    </w:p>
    <w:p w:rsidR="0044797E" w:rsidRPr="00F66E37" w:rsidRDefault="0044797E" w:rsidP="0044797E">
      <w:pPr>
        <w:numPr>
          <w:ilvl w:val="0"/>
          <w:numId w:val="8"/>
        </w:numPr>
        <w:tabs>
          <w:tab w:val="clear" w:pos="720"/>
        </w:tabs>
        <w:spacing w:before="120"/>
        <w:ind w:left="567" w:hanging="567"/>
        <w:jc w:val="both"/>
        <w:rPr>
          <w:sz w:val="22"/>
          <w:szCs w:val="22"/>
        </w:rPr>
      </w:pPr>
      <w:bookmarkStart w:id="2" w:name="_Ref242242438"/>
      <w:bookmarkEnd w:id="1"/>
      <w:r w:rsidRPr="00F66E37">
        <w:rPr>
          <w:sz w:val="22"/>
          <w:szCs w:val="22"/>
        </w:rPr>
        <w:t>Účelem této Dohody je definovat v souvislosti s realizací poskytnutí Služby nebo v souvislosti s plněním práv a povinností při realizaci poskytnutí služby postupy a základní principy zajištění bezpečnosti a ochrany informací s cílem umožnit naplňování dlouhodobých a strategických plánů Objednatele, dosažení právní shody s národní a nadnárodní legislativou relevantní pro činnost Objednatele a zajištění dostupnosti, integrity a důvěrnosti aktiv Objednatele, především informačních.</w:t>
      </w:r>
    </w:p>
    <w:p w:rsidR="0044797E" w:rsidRPr="00F66E37" w:rsidRDefault="0044797E" w:rsidP="0044797E">
      <w:pPr>
        <w:numPr>
          <w:ilvl w:val="0"/>
          <w:numId w:val="8"/>
        </w:numPr>
        <w:tabs>
          <w:tab w:val="clear" w:pos="720"/>
        </w:tabs>
        <w:spacing w:before="120"/>
        <w:ind w:left="567" w:hanging="567"/>
        <w:jc w:val="both"/>
        <w:rPr>
          <w:sz w:val="22"/>
          <w:szCs w:val="22"/>
        </w:rPr>
      </w:pPr>
      <w:r w:rsidRPr="00F66E37">
        <w:rPr>
          <w:sz w:val="22"/>
          <w:szCs w:val="22"/>
        </w:rPr>
        <w:t>Smluvní strany dále předpokládají, že v souvislosti s jednáním o vzájemné spolupráci Smluvních stran a/nebo realizaci poskytnutí služby budou ze strany Objednatele předány Dodavateli</w:t>
      </w:r>
      <w:r>
        <w:rPr>
          <w:sz w:val="22"/>
          <w:szCs w:val="22"/>
        </w:rPr>
        <w:t>/zhotoviteli</w:t>
      </w:r>
      <w:r w:rsidRPr="00F66E37">
        <w:rPr>
          <w:sz w:val="22"/>
          <w:szCs w:val="22"/>
        </w:rPr>
        <w:t xml:space="preserve"> informace a dokumenty</w:t>
      </w:r>
      <w:bookmarkEnd w:id="2"/>
      <w:r w:rsidRPr="00F66E37">
        <w:rPr>
          <w:sz w:val="22"/>
          <w:szCs w:val="22"/>
        </w:rPr>
        <w:t>, které mohou obsahovat důvěrné informace týkající se Objednatele, jeho činnosti a mají zájem na zachování jejich důvěrnosti a ochrany před třetími stranami.</w:t>
      </w:r>
    </w:p>
    <w:p w:rsidR="0044797E" w:rsidRPr="00F66E37" w:rsidRDefault="0044797E" w:rsidP="0044797E">
      <w:pPr>
        <w:spacing w:before="240" w:after="240"/>
        <w:rPr>
          <w:sz w:val="22"/>
          <w:szCs w:val="22"/>
        </w:rPr>
      </w:pPr>
      <w:r w:rsidRPr="00F66E37">
        <w:rPr>
          <w:b/>
          <w:sz w:val="22"/>
          <w:szCs w:val="22"/>
        </w:rPr>
        <w:t xml:space="preserve">TÍMTO SE SMLUVNÍ STRANY DOHODLY </w:t>
      </w:r>
      <w:r w:rsidRPr="00F66E37">
        <w:rPr>
          <w:b/>
          <w:caps/>
          <w:sz w:val="22"/>
          <w:szCs w:val="22"/>
        </w:rPr>
        <w:t>na následujícím:</w:t>
      </w:r>
    </w:p>
    <w:p w:rsidR="0044797E" w:rsidRPr="00F66E37" w:rsidRDefault="0044797E" w:rsidP="0044797E">
      <w:pPr>
        <w:keepNext/>
        <w:numPr>
          <w:ilvl w:val="0"/>
          <w:numId w:val="9"/>
        </w:numPr>
        <w:tabs>
          <w:tab w:val="clear" w:pos="720"/>
        </w:tabs>
        <w:spacing w:before="300" w:after="240"/>
        <w:ind w:left="567" w:hanging="567"/>
        <w:jc w:val="both"/>
        <w:rPr>
          <w:b/>
          <w:bCs/>
          <w:caps/>
          <w:sz w:val="22"/>
          <w:szCs w:val="22"/>
        </w:rPr>
      </w:pPr>
      <w:bookmarkStart w:id="3" w:name="_Ref243470595"/>
      <w:r w:rsidRPr="00F66E37">
        <w:rPr>
          <w:b/>
          <w:bCs/>
          <w:caps/>
          <w:sz w:val="22"/>
          <w:szCs w:val="22"/>
        </w:rPr>
        <w:t>Definice</w:t>
      </w:r>
      <w:bookmarkEnd w:id="3"/>
    </w:p>
    <w:p w:rsidR="0044797E" w:rsidRPr="00F66E37" w:rsidRDefault="0044797E" w:rsidP="0044797E">
      <w:pPr>
        <w:spacing w:after="180"/>
        <w:rPr>
          <w:sz w:val="22"/>
          <w:szCs w:val="22"/>
        </w:rPr>
      </w:pPr>
      <w:r w:rsidRPr="00F66E37">
        <w:rPr>
          <w:sz w:val="22"/>
          <w:szCs w:val="22"/>
        </w:rPr>
        <w:t>V této Dohodě, pokud z jejího kontextu nevyplývá jinak, mají níže uvedené pojmy následující význam:</w:t>
      </w:r>
    </w:p>
    <w:p w:rsidR="0044797E" w:rsidRPr="00F66E37" w:rsidRDefault="0044797E" w:rsidP="0044797E">
      <w:pPr>
        <w:numPr>
          <w:ilvl w:val="1"/>
          <w:numId w:val="9"/>
        </w:numPr>
        <w:tabs>
          <w:tab w:val="clear" w:pos="1440"/>
        </w:tabs>
        <w:spacing w:after="120"/>
        <w:ind w:left="567" w:hanging="567"/>
        <w:jc w:val="both"/>
        <w:rPr>
          <w:sz w:val="22"/>
          <w:szCs w:val="22"/>
        </w:rPr>
      </w:pPr>
      <w:bookmarkStart w:id="4" w:name="_Ref242242368"/>
      <w:r w:rsidRPr="00F66E37">
        <w:rPr>
          <w:sz w:val="22"/>
          <w:szCs w:val="22"/>
        </w:rPr>
        <w:t>„</w:t>
      </w:r>
      <w:r w:rsidRPr="00F66E37">
        <w:rPr>
          <w:b/>
          <w:sz w:val="22"/>
          <w:szCs w:val="22"/>
        </w:rPr>
        <w:t>Důvěrné informace</w:t>
      </w:r>
      <w:r w:rsidRPr="00F66E37">
        <w:rPr>
          <w:sz w:val="22"/>
          <w:szCs w:val="22"/>
        </w:rPr>
        <w:t>“ znamená veškeré dokumenty, informace (včetně datových informací) související s realizací poskytnutí služby, které poskytne Objednatel (a to prostřednictvím jeho zaměstnanců, zástupců, poradců nebo jakékoli jiné Objednatelem pověřené osoby) Dodavateli</w:t>
      </w:r>
      <w:r>
        <w:rPr>
          <w:sz w:val="22"/>
          <w:szCs w:val="22"/>
        </w:rPr>
        <w:t>/</w:t>
      </w:r>
      <w:r w:rsidRPr="00F66E37">
        <w:rPr>
          <w:sz w:val="22"/>
          <w:szCs w:val="22"/>
        </w:rPr>
        <w:t xml:space="preserve"> </w:t>
      </w:r>
      <w:r>
        <w:rPr>
          <w:sz w:val="22"/>
          <w:szCs w:val="22"/>
        </w:rPr>
        <w:t xml:space="preserve">zhotoviteli </w:t>
      </w:r>
      <w:r w:rsidRPr="00F66E37">
        <w:rPr>
          <w:sz w:val="22"/>
          <w:szCs w:val="22"/>
        </w:rPr>
        <w:t>(a to i jakýmkoli jeho zaměstnancům, zástupcům, poradcům nebo jiné Dodavatelem pověřené osobě) nebo je Dodavatel vlastní činností od Objednatele získá a které, jsou či budou součástí nebo budou jinak souviset s plněním práv a povinností Dodavatele</w:t>
      </w:r>
      <w:r>
        <w:rPr>
          <w:sz w:val="22"/>
          <w:szCs w:val="22"/>
        </w:rPr>
        <w:t>/zhotovitele</w:t>
      </w:r>
      <w:r w:rsidRPr="00F66E37">
        <w:rPr>
          <w:sz w:val="22"/>
          <w:szCs w:val="22"/>
        </w:rPr>
        <w:t xml:space="preserve"> při realizaci poskytnutí služby, ať už k takovému poskytnutí nebo získání dokumentů a informací dojde písemně, obrazově či strojově čitelnou formou anebo ústně v rámci jakéhokoli jednání mezi Smluvními stranami, a to bez ohledu na to, zda tyto informace či skutečnosti byly výslovně Objednatelem označeny za důvěrné. Důvěrné informace nezahrn</w:t>
      </w:r>
      <w:bookmarkEnd w:id="4"/>
      <w:r w:rsidRPr="00F66E37">
        <w:rPr>
          <w:sz w:val="22"/>
          <w:szCs w:val="22"/>
        </w:rPr>
        <w:t>ují:</w:t>
      </w:r>
    </w:p>
    <w:p w:rsidR="0044797E" w:rsidRPr="00F66E37" w:rsidRDefault="0044797E" w:rsidP="0044797E">
      <w:pPr>
        <w:numPr>
          <w:ilvl w:val="0"/>
          <w:numId w:val="10"/>
        </w:numPr>
        <w:tabs>
          <w:tab w:val="clear" w:pos="709"/>
        </w:tabs>
        <w:spacing w:after="120"/>
        <w:ind w:left="1287"/>
        <w:jc w:val="both"/>
        <w:rPr>
          <w:sz w:val="22"/>
          <w:szCs w:val="22"/>
        </w:rPr>
      </w:pPr>
      <w:r w:rsidRPr="00F66E37">
        <w:rPr>
          <w:sz w:val="22"/>
          <w:szCs w:val="22"/>
        </w:rPr>
        <w:t>informace, které jsou v okamžiku jejich poskytnutí Dodavateli</w:t>
      </w:r>
      <w:r>
        <w:rPr>
          <w:sz w:val="22"/>
          <w:szCs w:val="22"/>
        </w:rPr>
        <w:t>/zhotoviteli</w:t>
      </w:r>
      <w:r w:rsidRPr="00F66E37">
        <w:rPr>
          <w:sz w:val="22"/>
          <w:szCs w:val="22"/>
        </w:rPr>
        <w:t xml:space="preserve"> veřejně dostupné, nebo</w:t>
      </w:r>
    </w:p>
    <w:p w:rsidR="0044797E" w:rsidRPr="00F66E37" w:rsidRDefault="0044797E" w:rsidP="0044797E">
      <w:pPr>
        <w:numPr>
          <w:ilvl w:val="0"/>
          <w:numId w:val="10"/>
        </w:numPr>
        <w:tabs>
          <w:tab w:val="clear" w:pos="709"/>
        </w:tabs>
        <w:spacing w:after="120"/>
        <w:ind w:left="1287"/>
        <w:jc w:val="both"/>
        <w:rPr>
          <w:sz w:val="22"/>
          <w:szCs w:val="22"/>
        </w:rPr>
      </w:pPr>
      <w:r w:rsidRPr="00F66E37">
        <w:rPr>
          <w:sz w:val="22"/>
          <w:szCs w:val="22"/>
        </w:rPr>
        <w:t>informace, které se stanou veřejně dostupnými poté, co budou poskytnuty Dodavateli</w:t>
      </w:r>
      <w:r>
        <w:rPr>
          <w:sz w:val="22"/>
          <w:szCs w:val="22"/>
        </w:rPr>
        <w:t>/</w:t>
      </w:r>
      <w:r w:rsidRPr="00F66E37">
        <w:rPr>
          <w:sz w:val="22"/>
          <w:szCs w:val="22"/>
        </w:rPr>
        <w:t xml:space="preserve"> </w:t>
      </w:r>
      <w:r>
        <w:rPr>
          <w:sz w:val="22"/>
          <w:szCs w:val="22"/>
        </w:rPr>
        <w:t>zhotoviteli</w:t>
      </w:r>
      <w:r w:rsidRPr="00F66E37">
        <w:rPr>
          <w:sz w:val="22"/>
          <w:szCs w:val="22"/>
        </w:rPr>
        <w:t xml:space="preserve"> jinak než jako výsledek porušení právní povinnosti Dodavatelem z této Dohody, nebo</w:t>
      </w:r>
    </w:p>
    <w:p w:rsidR="0044797E" w:rsidRPr="00F66E37" w:rsidRDefault="0044797E" w:rsidP="0044797E">
      <w:pPr>
        <w:numPr>
          <w:ilvl w:val="0"/>
          <w:numId w:val="10"/>
        </w:numPr>
        <w:tabs>
          <w:tab w:val="clear" w:pos="709"/>
        </w:tabs>
        <w:spacing w:after="120"/>
        <w:ind w:left="1287"/>
        <w:jc w:val="both"/>
        <w:rPr>
          <w:sz w:val="22"/>
          <w:szCs w:val="22"/>
        </w:rPr>
      </w:pPr>
      <w:r w:rsidRPr="00F66E37">
        <w:rPr>
          <w:sz w:val="22"/>
          <w:szCs w:val="22"/>
        </w:rPr>
        <w:lastRenderedPageBreak/>
        <w:t>údaje, které měl Dodavatel</w:t>
      </w:r>
      <w:r>
        <w:rPr>
          <w:sz w:val="22"/>
          <w:szCs w:val="22"/>
        </w:rPr>
        <w:t>/zhotovitel</w:t>
      </w:r>
      <w:r w:rsidRPr="00F66E37">
        <w:rPr>
          <w:sz w:val="22"/>
          <w:szCs w:val="22"/>
        </w:rPr>
        <w:t xml:space="preserve"> zjevně k dispozici dříve, než mu byly poskytnuty ze strany Objednatele, nebo</w:t>
      </w:r>
    </w:p>
    <w:p w:rsidR="0044797E" w:rsidRPr="00F66E37" w:rsidRDefault="0044797E" w:rsidP="0044797E">
      <w:pPr>
        <w:numPr>
          <w:ilvl w:val="0"/>
          <w:numId w:val="10"/>
        </w:numPr>
        <w:tabs>
          <w:tab w:val="clear" w:pos="709"/>
        </w:tabs>
        <w:spacing w:after="120"/>
        <w:ind w:left="1287"/>
        <w:jc w:val="both"/>
        <w:rPr>
          <w:sz w:val="22"/>
          <w:szCs w:val="22"/>
        </w:rPr>
      </w:pPr>
      <w:r w:rsidRPr="00F66E37">
        <w:rPr>
          <w:sz w:val="22"/>
          <w:szCs w:val="22"/>
        </w:rPr>
        <w:t>údaje, které byly výslovně a písemně označeny ze strany Objednatele jako údaje, které nemají důvěrnou povahu;</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w:t>
      </w:r>
      <w:r w:rsidRPr="00F66E37">
        <w:rPr>
          <w:b/>
          <w:sz w:val="22"/>
          <w:szCs w:val="22"/>
        </w:rPr>
        <w:t>Subdodavatel</w:t>
      </w:r>
      <w:r w:rsidRPr="00F66E37">
        <w:rPr>
          <w:sz w:val="22"/>
          <w:szCs w:val="22"/>
        </w:rPr>
        <w:t>“ znamená jakoukoliv osobu anebo subjekt, který je v postavení anebo který bude v postavení subdodavatele Dodavatele</w:t>
      </w:r>
      <w:r>
        <w:rPr>
          <w:sz w:val="22"/>
          <w:szCs w:val="22"/>
        </w:rPr>
        <w:t>/zhotovitele</w:t>
      </w:r>
      <w:r w:rsidRPr="00F66E37">
        <w:rPr>
          <w:sz w:val="22"/>
          <w:szCs w:val="22"/>
        </w:rPr>
        <w:t xml:space="preserve"> v rámci nebo v souvislosti s realizací poskytnutí služby.</w:t>
      </w:r>
    </w:p>
    <w:p w:rsidR="0044797E" w:rsidRPr="00F66E37" w:rsidRDefault="0044797E" w:rsidP="0044797E">
      <w:pPr>
        <w:keepNext/>
        <w:numPr>
          <w:ilvl w:val="0"/>
          <w:numId w:val="9"/>
        </w:numPr>
        <w:tabs>
          <w:tab w:val="clear" w:pos="720"/>
        </w:tabs>
        <w:spacing w:before="300" w:after="240"/>
        <w:ind w:left="567" w:hanging="567"/>
        <w:jc w:val="both"/>
        <w:rPr>
          <w:b/>
          <w:bCs/>
          <w:caps/>
          <w:sz w:val="22"/>
          <w:szCs w:val="22"/>
        </w:rPr>
      </w:pPr>
      <w:r w:rsidRPr="00F66E37">
        <w:rPr>
          <w:b/>
          <w:bCs/>
          <w:caps/>
          <w:sz w:val="22"/>
          <w:szCs w:val="22"/>
        </w:rPr>
        <w:t>práva a povinnosti smluvních stran</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Důvěrné informace jsou a zůstanou předmětem práv, resp. ve vlastnictví Objednatele, který má zájem na jejich utajení. Poskytnutí Důvěrných informací Dodavateli</w:t>
      </w:r>
      <w:r>
        <w:rPr>
          <w:sz w:val="22"/>
          <w:szCs w:val="22"/>
        </w:rPr>
        <w:t>/zhotoviteli</w:t>
      </w:r>
      <w:r w:rsidRPr="00F66E37">
        <w:rPr>
          <w:sz w:val="22"/>
          <w:szCs w:val="22"/>
        </w:rPr>
        <w:t xml:space="preserve"> nezakládá a</w:t>
      </w:r>
      <w:r>
        <w:rPr>
          <w:sz w:val="22"/>
          <w:szCs w:val="22"/>
        </w:rPr>
        <w:t> </w:t>
      </w:r>
      <w:r w:rsidRPr="00F66E37">
        <w:rPr>
          <w:sz w:val="22"/>
          <w:szCs w:val="22"/>
        </w:rPr>
        <w:t>nebude zakládat jakákoliv práva Dodavateli</w:t>
      </w:r>
      <w:r>
        <w:rPr>
          <w:sz w:val="22"/>
          <w:szCs w:val="22"/>
        </w:rPr>
        <w:t>/zhotoviteli</w:t>
      </w:r>
      <w:r w:rsidRPr="00F66E37">
        <w:rPr>
          <w:sz w:val="22"/>
          <w:szCs w:val="22"/>
        </w:rPr>
        <w:t xml:space="preserve"> nebo jeho zaměstnanců, zástupců, poradců či jiných Dodavatelem</w:t>
      </w:r>
      <w:r>
        <w:rPr>
          <w:sz w:val="22"/>
          <w:szCs w:val="22"/>
        </w:rPr>
        <w:t>/</w:t>
      </w:r>
      <w:r w:rsidRPr="00B2661A">
        <w:rPr>
          <w:sz w:val="22"/>
          <w:szCs w:val="22"/>
        </w:rPr>
        <w:t xml:space="preserve"> </w:t>
      </w:r>
      <w:r>
        <w:rPr>
          <w:sz w:val="22"/>
          <w:szCs w:val="22"/>
        </w:rPr>
        <w:t>zhotovitelem</w:t>
      </w:r>
      <w:r w:rsidRPr="00F66E37">
        <w:rPr>
          <w:sz w:val="22"/>
          <w:szCs w:val="22"/>
        </w:rPr>
        <w:t xml:space="preserve"> pověřených osob (včetně jakýchkoliv práv duševního vlastnictví) k Důvěrným informacím s výjimkou omezeného práva nakládat s Důvěrnými informacemi podle této Dohody.</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Ob</w:t>
      </w:r>
      <w:r>
        <w:rPr>
          <w:sz w:val="22"/>
          <w:szCs w:val="22"/>
        </w:rPr>
        <w:t>jednavatel je povinen seznámit D</w:t>
      </w:r>
      <w:r w:rsidRPr="00F66E37">
        <w:rPr>
          <w:sz w:val="22"/>
          <w:szCs w:val="22"/>
        </w:rPr>
        <w:t>odavatele</w:t>
      </w:r>
      <w:r>
        <w:rPr>
          <w:sz w:val="22"/>
          <w:szCs w:val="22"/>
        </w:rPr>
        <w:t>/zhotovitele</w:t>
      </w:r>
      <w:r w:rsidRPr="00F66E37">
        <w:rPr>
          <w:sz w:val="22"/>
          <w:szCs w:val="22"/>
        </w:rPr>
        <w:t xml:space="preserve"> s povinnostmi vztahujícími se ke klasifikaci a manipulaci s informacemi objednavatele.  </w:t>
      </w:r>
      <w:bookmarkStart w:id="5" w:name="_Ref243474368"/>
      <w:r w:rsidRPr="00F66E37">
        <w:rPr>
          <w:sz w:val="22"/>
          <w:szCs w:val="22"/>
        </w:rPr>
        <w:t>Dodavatel</w:t>
      </w:r>
      <w:r>
        <w:rPr>
          <w:sz w:val="22"/>
          <w:szCs w:val="22"/>
        </w:rPr>
        <w:t>/zhotovitel</w:t>
      </w:r>
      <w:r w:rsidRPr="00F66E37">
        <w:rPr>
          <w:sz w:val="22"/>
          <w:szCs w:val="22"/>
        </w:rPr>
        <w:t xml:space="preserve"> se zavazuje, že:</w:t>
      </w:r>
      <w:bookmarkEnd w:id="5"/>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bude dodržovat s povinnostmi vztahujícími se ke klasifikaci a manipulaci s informacemi objednavatele;</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bude zachovávat mlčenlivost o všech Důvěrných informacích;</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bude využívat Důvěrné informace pouze pro účely anebo v souvislosti s jednáním o vzájemné spolupráci Smluvních stran a/nebo v souvislosti s </w:t>
      </w:r>
      <w:r w:rsidRPr="00F66E37">
        <w:rPr>
          <w:bCs/>
          <w:sz w:val="22"/>
          <w:szCs w:val="22"/>
        </w:rPr>
        <w:t xml:space="preserve">realizací poskytnutí služby </w:t>
      </w:r>
      <w:r w:rsidRPr="00F66E37">
        <w:rPr>
          <w:sz w:val="22"/>
          <w:szCs w:val="22"/>
        </w:rPr>
        <w:t>a nikoliv pro jiné účely;</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bude zacházet s Důvěrnými informacemi s odbornou péčí a tak, aby byla zachována jejich důvěrná povaha, a příslušně zabezpečí jejich utajení;</w:t>
      </w:r>
    </w:p>
    <w:p w:rsidR="0044797E" w:rsidRPr="00F66E37" w:rsidRDefault="0044797E" w:rsidP="0044797E">
      <w:pPr>
        <w:numPr>
          <w:ilvl w:val="2"/>
          <w:numId w:val="9"/>
        </w:numPr>
        <w:tabs>
          <w:tab w:val="clear" w:pos="2160"/>
          <w:tab w:val="num" w:pos="1134"/>
        </w:tabs>
        <w:spacing w:after="120"/>
        <w:ind w:left="1134"/>
        <w:jc w:val="both"/>
        <w:rPr>
          <w:sz w:val="22"/>
          <w:szCs w:val="22"/>
        </w:rPr>
      </w:pPr>
      <w:bookmarkStart w:id="6" w:name="_Ref242241942"/>
      <w:r w:rsidRPr="00F66E37">
        <w:rPr>
          <w:sz w:val="22"/>
          <w:szCs w:val="22"/>
        </w:rPr>
        <w:t xml:space="preserve">neposkytne bez předchozího písemného souhlasu Objednatele Důvěrné informace jakékoliv jiné osobě s výjimkou svých zaměstnanců, poradců anebo Subdodavatelů, kteří v souladu s jejich povinnostmi potřebují znát a využívat Důvěrné informace pro účely jednání o vzájemné spolupráci a/nebo </w:t>
      </w:r>
      <w:bookmarkEnd w:id="6"/>
      <w:r w:rsidRPr="00F66E37">
        <w:rPr>
          <w:bCs/>
          <w:sz w:val="22"/>
          <w:szCs w:val="22"/>
        </w:rPr>
        <w:t>realizaci poskytnutí služby;</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bude informovat všechny své zaměstnance, zástupce, poradce a Subdodavatele, kteří by mohli obdržet Důvěrné informace pro účely uvedené v </w:t>
      </w:r>
      <w:proofErr w:type="gramStart"/>
      <w:r w:rsidRPr="00F66E37">
        <w:rPr>
          <w:sz w:val="22"/>
          <w:szCs w:val="22"/>
        </w:rPr>
        <w:t xml:space="preserve">odstavci </w:t>
      </w:r>
      <w:r w:rsidRPr="00F66E37">
        <w:rPr>
          <w:sz w:val="22"/>
          <w:szCs w:val="22"/>
        </w:rPr>
        <w:fldChar w:fldCharType="begin"/>
      </w:r>
      <w:r w:rsidRPr="00F66E37">
        <w:rPr>
          <w:sz w:val="22"/>
          <w:szCs w:val="22"/>
        </w:rPr>
        <w:instrText xml:space="preserve"> REF _Ref242241942 \r \h  \* MERGEFORMAT </w:instrText>
      </w:r>
      <w:r w:rsidRPr="00F66E37">
        <w:rPr>
          <w:sz w:val="22"/>
          <w:szCs w:val="22"/>
        </w:rPr>
      </w:r>
      <w:r w:rsidRPr="00F66E37">
        <w:rPr>
          <w:sz w:val="22"/>
          <w:szCs w:val="22"/>
        </w:rPr>
        <w:fldChar w:fldCharType="separate"/>
      </w:r>
      <w:r w:rsidRPr="00F66E37">
        <w:rPr>
          <w:sz w:val="22"/>
          <w:szCs w:val="22"/>
        </w:rPr>
        <w:t>2.2.5</w:t>
      </w:r>
      <w:proofErr w:type="gramEnd"/>
      <w:r w:rsidRPr="00F66E37">
        <w:rPr>
          <w:sz w:val="22"/>
          <w:szCs w:val="22"/>
        </w:rPr>
        <w:fldChar w:fldCharType="end"/>
      </w:r>
      <w:r w:rsidRPr="00F66E37">
        <w:rPr>
          <w:sz w:val="22"/>
          <w:szCs w:val="22"/>
        </w:rPr>
        <w:t>, o důvěrné povaze Důvěrných informací a zajistí, že tito zaměstnanci, zástupci, poradci a Subdodavatelé budou dodržovat podmínky této Dohody a že budou zavázáni zachovávat mlčenlivost ve vztahu k Důvěrným informacím alespoň v rozsahu ochrany Důvěrných informací podle této Dohody. Dodavatel</w:t>
      </w:r>
      <w:r>
        <w:rPr>
          <w:sz w:val="22"/>
          <w:szCs w:val="22"/>
        </w:rPr>
        <w:t>/zhotovitel</w:t>
      </w:r>
      <w:r w:rsidRPr="00F66E37">
        <w:rPr>
          <w:sz w:val="22"/>
          <w:szCs w:val="22"/>
        </w:rPr>
        <w:t xml:space="preserve"> odpovídá za jakákoliv porušení závazku zachovávat mlčenlivost ve vztahu k Důvěrným informacím jeho zaměstnanci, poradci a Subdodavateli;</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 xml:space="preserve">bude dodržovat povinnost mlčenlivosti i po skončení </w:t>
      </w:r>
      <w:r w:rsidRPr="00F66E37">
        <w:rPr>
          <w:bCs/>
          <w:sz w:val="22"/>
          <w:szCs w:val="22"/>
        </w:rPr>
        <w:t>poskytování Služeb</w:t>
      </w:r>
      <w:r w:rsidRPr="00F66E37">
        <w:rPr>
          <w:sz w:val="22"/>
          <w:szCs w:val="22"/>
        </w:rPr>
        <w:t xml:space="preserve"> Dodavatelem</w:t>
      </w:r>
      <w:r>
        <w:rPr>
          <w:sz w:val="22"/>
          <w:szCs w:val="22"/>
        </w:rPr>
        <w:t>/</w:t>
      </w:r>
      <w:r w:rsidRPr="00B2661A">
        <w:rPr>
          <w:sz w:val="22"/>
          <w:szCs w:val="22"/>
        </w:rPr>
        <w:t xml:space="preserve"> </w:t>
      </w:r>
      <w:r>
        <w:rPr>
          <w:sz w:val="22"/>
          <w:szCs w:val="22"/>
        </w:rPr>
        <w:t>zhotovitelem</w:t>
      </w:r>
      <w:r w:rsidRPr="00F66E37">
        <w:rPr>
          <w:sz w:val="22"/>
          <w:szCs w:val="22"/>
        </w:rPr>
        <w:t xml:space="preserve"> pro Objednatele, jakož i v případě, že jednání o vzájemné spolupráci mezi Smluvními stranami budou ukončena, aniž by byla vzájemná spolupráce Smluvních stran byla dojednána.</w:t>
      </w:r>
    </w:p>
    <w:p w:rsidR="0044797E" w:rsidRPr="00F66E37" w:rsidRDefault="0044797E" w:rsidP="0044797E">
      <w:pPr>
        <w:numPr>
          <w:ilvl w:val="1"/>
          <w:numId w:val="9"/>
        </w:numPr>
        <w:tabs>
          <w:tab w:val="clear" w:pos="1440"/>
        </w:tabs>
        <w:spacing w:after="120"/>
        <w:ind w:left="567" w:hanging="567"/>
        <w:jc w:val="both"/>
        <w:rPr>
          <w:sz w:val="22"/>
          <w:szCs w:val="22"/>
        </w:rPr>
      </w:pPr>
      <w:bookmarkStart w:id="7" w:name="_Ref242241804"/>
      <w:bookmarkStart w:id="8" w:name="_Ref243474376"/>
      <w:r w:rsidRPr="00F66E37">
        <w:rPr>
          <w:sz w:val="22"/>
          <w:szCs w:val="22"/>
        </w:rPr>
        <w:t>Dodavatel</w:t>
      </w:r>
      <w:r>
        <w:rPr>
          <w:sz w:val="22"/>
          <w:szCs w:val="22"/>
        </w:rPr>
        <w:t>/zhotovitel</w:t>
      </w:r>
      <w:r w:rsidRPr="00F66E37">
        <w:rPr>
          <w:sz w:val="22"/>
          <w:szCs w:val="22"/>
        </w:rPr>
        <w:t xml:space="preserve"> se zavazuje, že po ukončení jednání o vzájemné spolupráci mezi Smluvními stranami ohledně </w:t>
      </w:r>
      <w:r w:rsidRPr="00F66E37">
        <w:rPr>
          <w:bCs/>
          <w:sz w:val="22"/>
          <w:szCs w:val="22"/>
        </w:rPr>
        <w:t>poskytnutí služby</w:t>
      </w:r>
      <w:r w:rsidRPr="00F66E37">
        <w:rPr>
          <w:sz w:val="22"/>
          <w:szCs w:val="22"/>
        </w:rPr>
        <w:t xml:space="preserve"> nebo po ukončení </w:t>
      </w:r>
      <w:r w:rsidRPr="00F66E37">
        <w:rPr>
          <w:bCs/>
          <w:sz w:val="22"/>
          <w:szCs w:val="22"/>
        </w:rPr>
        <w:t>poskytnutí služby</w:t>
      </w:r>
      <w:r w:rsidRPr="00F66E37">
        <w:rPr>
          <w:sz w:val="22"/>
          <w:szCs w:val="22"/>
        </w:rPr>
        <w:t xml:space="preserve"> okamžitě</w:t>
      </w:r>
      <w:bookmarkEnd w:id="7"/>
      <w:r w:rsidRPr="00F66E37">
        <w:rPr>
          <w:sz w:val="22"/>
          <w:szCs w:val="22"/>
        </w:rPr>
        <w:t xml:space="preserve"> učiní následující opatření:</w:t>
      </w:r>
      <w:bookmarkEnd w:id="8"/>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 xml:space="preserve">zničí anebo vymaže veškeré originály, kopie a/nebo záznamy jakéhokoliv dokumentu, disku nebo jiného nosiče dat anebo jakéhokoliv jiného materiálu obdrženého nebo zpřístupněného ze strany Objednatele, jeho zaměstnanců, zástupců, poradců či jiných Objednatelem pověřených osob nebo jiným způsobem, který obsahuje Důvěrné informace </w:t>
      </w:r>
      <w:r w:rsidRPr="00F66E37">
        <w:rPr>
          <w:sz w:val="22"/>
          <w:szCs w:val="22"/>
        </w:rPr>
        <w:lastRenderedPageBreak/>
        <w:t>nebo ze kterého je možné vyvodit Důvěrné informace nebo který byl vytvořen na základě Důvěrných informací;</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vymaže veškeré Důvěrné informace z jakéhokoliv počítače, textového procesoru anebo jakéhokoliv zařízení, ve kterém by mohly být Důvěrné informace nahrány či uloženy v jakékoliv formě</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poskytne do 14 dní po obdržení žádosti ze strany Objednatele</w:t>
      </w:r>
      <w:r>
        <w:rPr>
          <w:sz w:val="22"/>
          <w:szCs w:val="22"/>
        </w:rPr>
        <w:t>/zhotovitele</w:t>
      </w:r>
      <w:r w:rsidRPr="00F66E37">
        <w:rPr>
          <w:sz w:val="22"/>
          <w:szCs w:val="22"/>
        </w:rPr>
        <w:t xml:space="preserve"> písemné potvrzení učiněné osobou oprávněnou jednat jménem či za Dodavatele</w:t>
      </w:r>
      <w:r>
        <w:rPr>
          <w:sz w:val="22"/>
          <w:szCs w:val="22"/>
        </w:rPr>
        <w:t>/zhotovitele</w:t>
      </w:r>
      <w:r w:rsidRPr="00F66E37">
        <w:rPr>
          <w:sz w:val="22"/>
          <w:szCs w:val="22"/>
        </w:rPr>
        <w:t>, že veškeré Důvěrné informace byly zničeny v souladu s touto Dohodou, nebylo-li Smluvními stranami výslovně dohodnuto jinak.</w:t>
      </w:r>
    </w:p>
    <w:p w:rsidR="0044797E" w:rsidRPr="00F66E37" w:rsidRDefault="0044797E" w:rsidP="0044797E">
      <w:pPr>
        <w:numPr>
          <w:ilvl w:val="2"/>
          <w:numId w:val="9"/>
        </w:numPr>
        <w:tabs>
          <w:tab w:val="clear" w:pos="2160"/>
          <w:tab w:val="num" w:pos="1134"/>
        </w:tabs>
        <w:spacing w:after="120"/>
        <w:ind w:left="1134"/>
        <w:jc w:val="both"/>
        <w:rPr>
          <w:sz w:val="22"/>
          <w:szCs w:val="22"/>
        </w:rPr>
      </w:pPr>
      <w:r w:rsidRPr="00F66E37">
        <w:rPr>
          <w:sz w:val="22"/>
          <w:szCs w:val="22"/>
        </w:rPr>
        <w:t xml:space="preserve">Tato dohoda ne netýká nabídkových dokumentů, závěrečných zpráv z realizace </w:t>
      </w:r>
      <w:r w:rsidRPr="00F66E37">
        <w:rPr>
          <w:bCs/>
          <w:sz w:val="22"/>
          <w:szCs w:val="22"/>
        </w:rPr>
        <w:t>poskytnutí služby</w:t>
      </w:r>
      <w:r w:rsidRPr="00F66E37">
        <w:rPr>
          <w:sz w:val="22"/>
          <w:szCs w:val="22"/>
        </w:rPr>
        <w:t xml:space="preserve"> a objednávek, resp. smluv uzavřených mezi Objednatelem a Dodavatelem</w:t>
      </w:r>
      <w:r>
        <w:rPr>
          <w:sz w:val="22"/>
          <w:szCs w:val="22"/>
        </w:rPr>
        <w:t>/zhotovitelem</w:t>
      </w:r>
      <w:r w:rsidRPr="00F66E37">
        <w:rPr>
          <w:sz w:val="22"/>
          <w:szCs w:val="22"/>
        </w:rPr>
        <w:t>.</w:t>
      </w:r>
    </w:p>
    <w:p w:rsidR="0044797E" w:rsidRPr="00F66E37" w:rsidRDefault="0044797E" w:rsidP="0044797E">
      <w:pPr>
        <w:ind w:left="1134"/>
        <w:rPr>
          <w:sz w:val="22"/>
          <w:szCs w:val="22"/>
        </w:rPr>
      </w:pPr>
    </w:p>
    <w:p w:rsidR="0044797E" w:rsidRPr="00F66E37" w:rsidRDefault="0044797E" w:rsidP="0044797E">
      <w:pPr>
        <w:numPr>
          <w:ilvl w:val="1"/>
          <w:numId w:val="9"/>
        </w:numPr>
        <w:tabs>
          <w:tab w:val="clear" w:pos="1440"/>
        </w:tabs>
        <w:spacing w:after="120"/>
        <w:ind w:left="567" w:hanging="567"/>
        <w:jc w:val="both"/>
        <w:rPr>
          <w:sz w:val="22"/>
          <w:szCs w:val="22"/>
        </w:rPr>
      </w:pPr>
      <w:bookmarkStart w:id="9" w:name="_Ref243474378"/>
      <w:r w:rsidRPr="00F66E37">
        <w:rPr>
          <w:sz w:val="22"/>
          <w:szCs w:val="22"/>
        </w:rPr>
        <w:t>Dodavatel</w:t>
      </w:r>
      <w:r>
        <w:rPr>
          <w:sz w:val="22"/>
          <w:szCs w:val="22"/>
        </w:rPr>
        <w:t>/zhotovitel</w:t>
      </w:r>
      <w:r w:rsidRPr="00F66E37">
        <w:rPr>
          <w:sz w:val="22"/>
          <w:szCs w:val="22"/>
        </w:rPr>
        <w:t xml:space="preserve"> se zavazuje zajistit, že jeho zaměstnanci, zástupci, poradci a</w:t>
      </w:r>
      <w:r>
        <w:rPr>
          <w:sz w:val="22"/>
          <w:szCs w:val="22"/>
        </w:rPr>
        <w:t> </w:t>
      </w:r>
      <w:r w:rsidRPr="00F66E37">
        <w:rPr>
          <w:sz w:val="22"/>
          <w:szCs w:val="22"/>
        </w:rPr>
        <w:t>Subdodavatelé splní obdobně závazky uvedené v </w:t>
      </w:r>
      <w:proofErr w:type="gramStart"/>
      <w:r w:rsidRPr="00F66E37">
        <w:rPr>
          <w:sz w:val="22"/>
          <w:szCs w:val="22"/>
        </w:rPr>
        <w:t xml:space="preserve">článcích </w:t>
      </w:r>
      <w:r w:rsidRPr="00F66E37">
        <w:rPr>
          <w:sz w:val="22"/>
          <w:szCs w:val="22"/>
        </w:rPr>
        <w:fldChar w:fldCharType="begin"/>
      </w:r>
      <w:r w:rsidRPr="00F66E37">
        <w:rPr>
          <w:sz w:val="22"/>
          <w:szCs w:val="22"/>
        </w:rPr>
        <w:instrText xml:space="preserve"> REF _Ref243474368 \r \h  \* MERGEFORMAT </w:instrText>
      </w:r>
      <w:r w:rsidRPr="00F66E37">
        <w:rPr>
          <w:sz w:val="22"/>
          <w:szCs w:val="22"/>
        </w:rPr>
      </w:r>
      <w:r w:rsidRPr="00F66E37">
        <w:rPr>
          <w:sz w:val="22"/>
          <w:szCs w:val="22"/>
        </w:rPr>
        <w:fldChar w:fldCharType="separate"/>
      </w:r>
      <w:r w:rsidRPr="00F66E37">
        <w:rPr>
          <w:sz w:val="22"/>
          <w:szCs w:val="22"/>
        </w:rPr>
        <w:t>2.2</w:t>
      </w:r>
      <w:r w:rsidRPr="00F66E37">
        <w:rPr>
          <w:sz w:val="22"/>
          <w:szCs w:val="22"/>
        </w:rPr>
        <w:fldChar w:fldCharType="end"/>
      </w:r>
      <w:r w:rsidRPr="00F66E37">
        <w:rPr>
          <w:sz w:val="22"/>
          <w:szCs w:val="22"/>
        </w:rPr>
        <w:t xml:space="preserve"> a </w:t>
      </w:r>
      <w:r w:rsidRPr="00F66E37">
        <w:rPr>
          <w:sz w:val="22"/>
          <w:szCs w:val="22"/>
        </w:rPr>
        <w:fldChar w:fldCharType="begin"/>
      </w:r>
      <w:r w:rsidRPr="00F66E37">
        <w:rPr>
          <w:sz w:val="22"/>
          <w:szCs w:val="22"/>
        </w:rPr>
        <w:instrText xml:space="preserve"> REF _Ref242241804 \r \h  \* MERGEFORMAT </w:instrText>
      </w:r>
      <w:r w:rsidRPr="00F66E37">
        <w:rPr>
          <w:sz w:val="22"/>
          <w:szCs w:val="22"/>
        </w:rPr>
      </w:r>
      <w:r w:rsidRPr="00F66E37">
        <w:rPr>
          <w:sz w:val="22"/>
          <w:szCs w:val="22"/>
        </w:rPr>
        <w:fldChar w:fldCharType="separate"/>
      </w:r>
      <w:r w:rsidRPr="00F66E37">
        <w:rPr>
          <w:sz w:val="22"/>
          <w:szCs w:val="22"/>
        </w:rPr>
        <w:t>2.3</w:t>
      </w:r>
      <w:r w:rsidRPr="00F66E37">
        <w:rPr>
          <w:sz w:val="22"/>
          <w:szCs w:val="22"/>
        </w:rPr>
        <w:fldChar w:fldCharType="end"/>
      </w:r>
      <w:r w:rsidRPr="00F66E37">
        <w:rPr>
          <w:sz w:val="22"/>
          <w:szCs w:val="22"/>
        </w:rPr>
        <w:t>.</w:t>
      </w:r>
      <w:bookmarkEnd w:id="9"/>
      <w:proofErr w:type="gramEnd"/>
    </w:p>
    <w:p w:rsidR="0044797E" w:rsidRPr="00F66E37" w:rsidRDefault="0044797E" w:rsidP="0044797E">
      <w:pPr>
        <w:numPr>
          <w:ilvl w:val="1"/>
          <w:numId w:val="9"/>
        </w:numPr>
        <w:tabs>
          <w:tab w:val="clear" w:pos="1440"/>
        </w:tabs>
        <w:spacing w:after="120"/>
        <w:ind w:left="567" w:hanging="567"/>
        <w:jc w:val="both"/>
        <w:rPr>
          <w:sz w:val="22"/>
          <w:szCs w:val="22"/>
        </w:rPr>
      </w:pPr>
      <w:bookmarkStart w:id="10" w:name="_Ref243474380"/>
      <w:r w:rsidRPr="00F66E37">
        <w:rPr>
          <w:sz w:val="22"/>
          <w:szCs w:val="22"/>
        </w:rPr>
        <w:t>Dodavatel</w:t>
      </w:r>
      <w:r>
        <w:rPr>
          <w:sz w:val="22"/>
          <w:szCs w:val="22"/>
        </w:rPr>
        <w:t>/zhotovitel</w:t>
      </w:r>
      <w:r w:rsidRPr="00F66E37">
        <w:rPr>
          <w:sz w:val="22"/>
          <w:szCs w:val="22"/>
        </w:rPr>
        <w:t xml:space="preserve"> je povinen neprodleně informovat Objednatele o každé mimořádné události, která může mít vliv na realizaci poskytnutí služby nebo na bezpečnost Důvěrných informací (zejména na jejich důvěrnost, dostupnost a integritu) ze strany Dodavatele</w:t>
      </w:r>
      <w:r>
        <w:rPr>
          <w:sz w:val="22"/>
          <w:szCs w:val="22"/>
        </w:rPr>
        <w:t>/zhotovitele</w:t>
      </w:r>
      <w:r w:rsidRPr="00F66E37">
        <w:rPr>
          <w:sz w:val="22"/>
          <w:szCs w:val="22"/>
        </w:rPr>
        <w:t xml:space="preserve"> a poskytnout Objednateli všechny dostupné informace pro objasnění možných příčin jejich vzniku, předpokládaného trvání a rozsahu.</w:t>
      </w:r>
    </w:p>
    <w:bookmarkEnd w:id="10"/>
    <w:p w:rsidR="0044797E" w:rsidRPr="00F66E37" w:rsidRDefault="0044797E" w:rsidP="0044797E">
      <w:pPr>
        <w:keepNext/>
        <w:numPr>
          <w:ilvl w:val="0"/>
          <w:numId w:val="9"/>
        </w:numPr>
        <w:tabs>
          <w:tab w:val="clear" w:pos="720"/>
        </w:tabs>
        <w:spacing w:before="300" w:after="240"/>
        <w:ind w:left="567" w:hanging="567"/>
        <w:jc w:val="both"/>
        <w:rPr>
          <w:b/>
          <w:bCs/>
          <w:caps/>
          <w:sz w:val="22"/>
          <w:szCs w:val="22"/>
        </w:rPr>
      </w:pPr>
      <w:r w:rsidRPr="00F66E37">
        <w:rPr>
          <w:b/>
          <w:bCs/>
          <w:caps/>
          <w:sz w:val="22"/>
          <w:szCs w:val="22"/>
        </w:rPr>
        <w:t>Vzájemná komunikace</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Není-li touto Dohodou stanoveno jinak, jakákoliv komunikace, která má být činěna podle této Dohody, musí být učiněna v písemné formě a může být doručena osobně nebo dopisem prostřednictvím pošty, doručovatelské služby, emailem nebo faxem na adresu, faxové číslo adresáta s označením osoby nebo emailovou adresu osoby, do jejíchž rukou je určena.</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Jakákoliv komunikace, která má být činěna podle této Dohody, bude považována za doručenou v případě (i) komunikace prostřednictvím faxu po obdržení příslušného potvrzení o bezchybném přenosu dat, (</w:t>
      </w:r>
      <w:proofErr w:type="spellStart"/>
      <w:r w:rsidRPr="00F66E37">
        <w:rPr>
          <w:sz w:val="22"/>
          <w:szCs w:val="22"/>
        </w:rPr>
        <w:t>ii</w:t>
      </w:r>
      <w:proofErr w:type="spellEnd"/>
      <w:r w:rsidRPr="00F66E37">
        <w:rPr>
          <w:sz w:val="22"/>
          <w:szCs w:val="22"/>
        </w:rPr>
        <w:t>) komunikace prostřednictvím e-mailu po obdržení e-mailu, kterým jeho původní adresát potvrdí doručení, (</w:t>
      </w:r>
      <w:proofErr w:type="spellStart"/>
      <w:r w:rsidRPr="00F66E37">
        <w:rPr>
          <w:sz w:val="22"/>
          <w:szCs w:val="22"/>
        </w:rPr>
        <w:t>iii</w:t>
      </w:r>
      <w:proofErr w:type="spellEnd"/>
      <w:r w:rsidRPr="00F66E37">
        <w:rPr>
          <w:sz w:val="22"/>
          <w:szCs w:val="22"/>
        </w:rPr>
        <w:t>) osobního doručení jeho doručením adresátovi s tím, že bude-li se v jakémkoliv z těchto případů jednat o doručení mimo obvyklou pracovní dobu, bude se mít za to, že k doručení došlo na začátku následujícího pracovního dne, a (</w:t>
      </w:r>
      <w:proofErr w:type="spellStart"/>
      <w:r w:rsidRPr="00F66E37">
        <w:rPr>
          <w:sz w:val="22"/>
          <w:szCs w:val="22"/>
        </w:rPr>
        <w:t>iv</w:t>
      </w:r>
      <w:proofErr w:type="spellEnd"/>
      <w:r w:rsidRPr="00F66E37">
        <w:rPr>
          <w:sz w:val="22"/>
          <w:szCs w:val="22"/>
        </w:rPr>
        <w:t>) komunikace formou dopisu doručením tohoto dopisu.</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Nebude-li Smluvními stranami písemně dohodnuto jinak, bude písemná komunikace doručována podle této Dohody v českém jazyce.</w:t>
      </w:r>
    </w:p>
    <w:p w:rsidR="0044797E" w:rsidRPr="00F66E37" w:rsidRDefault="0044797E" w:rsidP="0044797E">
      <w:pPr>
        <w:keepNext/>
        <w:numPr>
          <w:ilvl w:val="0"/>
          <w:numId w:val="9"/>
        </w:numPr>
        <w:tabs>
          <w:tab w:val="clear" w:pos="720"/>
        </w:tabs>
        <w:spacing w:before="300" w:after="240"/>
        <w:ind w:left="567" w:hanging="567"/>
        <w:jc w:val="both"/>
        <w:rPr>
          <w:b/>
          <w:bCs/>
          <w:caps/>
          <w:sz w:val="22"/>
          <w:szCs w:val="22"/>
        </w:rPr>
      </w:pPr>
      <w:r w:rsidRPr="00F66E37">
        <w:rPr>
          <w:b/>
          <w:bCs/>
          <w:caps/>
          <w:sz w:val="22"/>
          <w:szCs w:val="22"/>
        </w:rPr>
        <w:t>Smluvní pokuta</w:t>
      </w:r>
    </w:p>
    <w:p w:rsidR="0044797E" w:rsidRPr="00F66E37" w:rsidRDefault="0044797E" w:rsidP="0044797E">
      <w:pPr>
        <w:numPr>
          <w:ilvl w:val="1"/>
          <w:numId w:val="9"/>
        </w:numPr>
        <w:tabs>
          <w:tab w:val="clear" w:pos="1440"/>
        </w:tabs>
        <w:spacing w:after="120"/>
        <w:ind w:left="567" w:hanging="567"/>
        <w:jc w:val="both"/>
        <w:rPr>
          <w:bCs/>
          <w:sz w:val="22"/>
          <w:szCs w:val="22"/>
        </w:rPr>
      </w:pPr>
      <w:r w:rsidRPr="00F66E37">
        <w:rPr>
          <w:bCs/>
          <w:sz w:val="22"/>
          <w:szCs w:val="22"/>
        </w:rPr>
        <w:t>V případě, kdy Dodavatel</w:t>
      </w:r>
      <w:r>
        <w:rPr>
          <w:bCs/>
          <w:sz w:val="22"/>
          <w:szCs w:val="22"/>
        </w:rPr>
        <w:t>/</w:t>
      </w:r>
      <w:r>
        <w:rPr>
          <w:sz w:val="22"/>
          <w:szCs w:val="22"/>
        </w:rPr>
        <w:t>zhotovitel</w:t>
      </w:r>
      <w:r w:rsidRPr="00F66E37">
        <w:rPr>
          <w:bCs/>
          <w:sz w:val="22"/>
          <w:szCs w:val="22"/>
        </w:rPr>
        <w:t xml:space="preserve"> jakkoli poruší závazek podle </w:t>
      </w:r>
      <w:proofErr w:type="gramStart"/>
      <w:r w:rsidRPr="00F66E37">
        <w:rPr>
          <w:bCs/>
          <w:sz w:val="22"/>
          <w:szCs w:val="22"/>
        </w:rPr>
        <w:t xml:space="preserve">článků </w:t>
      </w:r>
      <w:r w:rsidRPr="00F66E37">
        <w:rPr>
          <w:bCs/>
          <w:sz w:val="22"/>
          <w:szCs w:val="22"/>
        </w:rPr>
        <w:fldChar w:fldCharType="begin"/>
      </w:r>
      <w:r w:rsidRPr="00F66E37">
        <w:rPr>
          <w:bCs/>
          <w:sz w:val="22"/>
          <w:szCs w:val="22"/>
        </w:rPr>
        <w:instrText xml:space="preserve"> REF _Ref243474368 \r \h  \* MERGEFORMAT </w:instrText>
      </w:r>
      <w:r w:rsidRPr="00F66E37">
        <w:rPr>
          <w:bCs/>
          <w:sz w:val="22"/>
          <w:szCs w:val="22"/>
        </w:rPr>
      </w:r>
      <w:r w:rsidRPr="00F66E37">
        <w:rPr>
          <w:bCs/>
          <w:sz w:val="22"/>
          <w:szCs w:val="22"/>
        </w:rPr>
        <w:fldChar w:fldCharType="separate"/>
      </w:r>
      <w:r w:rsidRPr="00F66E37">
        <w:rPr>
          <w:bCs/>
          <w:sz w:val="22"/>
          <w:szCs w:val="22"/>
        </w:rPr>
        <w:t>2.2</w:t>
      </w:r>
      <w:r w:rsidRPr="00F66E37">
        <w:rPr>
          <w:bCs/>
          <w:sz w:val="22"/>
          <w:szCs w:val="22"/>
        </w:rPr>
        <w:fldChar w:fldCharType="end"/>
      </w:r>
      <w:r w:rsidRPr="00F66E37">
        <w:rPr>
          <w:bCs/>
          <w:sz w:val="22"/>
          <w:szCs w:val="22"/>
        </w:rPr>
        <w:t xml:space="preserve"> až</w:t>
      </w:r>
      <w:proofErr w:type="gramEnd"/>
      <w:r w:rsidRPr="00F66E37">
        <w:rPr>
          <w:bCs/>
          <w:sz w:val="22"/>
          <w:szCs w:val="22"/>
        </w:rPr>
        <w:t xml:space="preserve"> </w:t>
      </w:r>
      <w:r w:rsidRPr="00F66E37">
        <w:rPr>
          <w:bCs/>
          <w:sz w:val="22"/>
          <w:szCs w:val="22"/>
        </w:rPr>
        <w:fldChar w:fldCharType="begin"/>
      </w:r>
      <w:r w:rsidRPr="00F66E37">
        <w:rPr>
          <w:bCs/>
          <w:sz w:val="22"/>
          <w:szCs w:val="22"/>
        </w:rPr>
        <w:instrText xml:space="preserve"> REF _Ref243474378 \r \h  \* MERGEFORMAT </w:instrText>
      </w:r>
      <w:r w:rsidRPr="00F66E37">
        <w:rPr>
          <w:bCs/>
          <w:sz w:val="22"/>
          <w:szCs w:val="22"/>
        </w:rPr>
      </w:r>
      <w:r w:rsidRPr="00F66E37">
        <w:rPr>
          <w:bCs/>
          <w:sz w:val="22"/>
          <w:szCs w:val="22"/>
        </w:rPr>
        <w:fldChar w:fldCharType="separate"/>
      </w:r>
      <w:r w:rsidRPr="00F66E37">
        <w:rPr>
          <w:bCs/>
          <w:sz w:val="22"/>
          <w:szCs w:val="22"/>
        </w:rPr>
        <w:t>2.4</w:t>
      </w:r>
      <w:r w:rsidRPr="00F66E37">
        <w:rPr>
          <w:bCs/>
          <w:sz w:val="22"/>
          <w:szCs w:val="22"/>
        </w:rPr>
        <w:fldChar w:fldCharType="end"/>
      </w:r>
      <w:r w:rsidRPr="00F66E37">
        <w:rPr>
          <w:bCs/>
          <w:sz w:val="22"/>
          <w:szCs w:val="22"/>
        </w:rPr>
        <w:t>, je Objednatel oprávněn požadovat po Dodavateli</w:t>
      </w:r>
      <w:r>
        <w:rPr>
          <w:bCs/>
          <w:sz w:val="22"/>
          <w:szCs w:val="22"/>
        </w:rPr>
        <w:t>/</w:t>
      </w:r>
      <w:r>
        <w:rPr>
          <w:sz w:val="22"/>
          <w:szCs w:val="22"/>
        </w:rPr>
        <w:t>zhotoviteli</w:t>
      </w:r>
      <w:r w:rsidRPr="00F66E37">
        <w:rPr>
          <w:bCs/>
          <w:sz w:val="22"/>
          <w:szCs w:val="22"/>
        </w:rPr>
        <w:t xml:space="preserve"> zaplacení smluvní pokuty ve výši 100.000,- Kč (slovy: sto tisíc korun českých) dále jen „</w:t>
      </w:r>
      <w:r w:rsidRPr="00F66E37">
        <w:rPr>
          <w:b/>
          <w:bCs/>
          <w:sz w:val="22"/>
          <w:szCs w:val="22"/>
        </w:rPr>
        <w:t>Smluvní pokuta</w:t>
      </w:r>
      <w:r w:rsidRPr="00F66E37">
        <w:rPr>
          <w:bCs/>
          <w:sz w:val="22"/>
          <w:szCs w:val="22"/>
        </w:rPr>
        <w:t>“, za každé jednotlivé porušení této Dohody. Zaplacením smluvní pokuty Dodavatelem</w:t>
      </w:r>
      <w:r>
        <w:rPr>
          <w:bCs/>
          <w:sz w:val="22"/>
          <w:szCs w:val="22"/>
        </w:rPr>
        <w:t>/</w:t>
      </w:r>
      <w:r>
        <w:rPr>
          <w:sz w:val="22"/>
          <w:szCs w:val="22"/>
        </w:rPr>
        <w:t>zhotovitelem</w:t>
      </w:r>
      <w:r w:rsidRPr="00F66E37">
        <w:rPr>
          <w:bCs/>
          <w:sz w:val="22"/>
          <w:szCs w:val="22"/>
        </w:rPr>
        <w:t xml:space="preserve"> není dotčeno právo Objednatele na náhradu škody. Smluvní strany výslovně potvrzují, že výše Smluvními stranami sjednané smluvní pokuty odpovídá závažnosti porušení stanovených závazků a není nepřiměřeně vysoká.</w:t>
      </w:r>
    </w:p>
    <w:p w:rsidR="0044797E" w:rsidRPr="00F66E37" w:rsidRDefault="0044797E" w:rsidP="0044797E">
      <w:pPr>
        <w:keepNext/>
        <w:numPr>
          <w:ilvl w:val="0"/>
          <w:numId w:val="9"/>
        </w:numPr>
        <w:tabs>
          <w:tab w:val="clear" w:pos="720"/>
        </w:tabs>
        <w:spacing w:before="300" w:after="240"/>
        <w:ind w:left="567" w:hanging="567"/>
        <w:jc w:val="both"/>
        <w:rPr>
          <w:b/>
          <w:bCs/>
          <w:caps/>
          <w:sz w:val="22"/>
          <w:szCs w:val="22"/>
        </w:rPr>
      </w:pPr>
      <w:r w:rsidRPr="00F66E37">
        <w:rPr>
          <w:b/>
          <w:bCs/>
          <w:caps/>
          <w:sz w:val="22"/>
          <w:szCs w:val="22"/>
        </w:rPr>
        <w:t>Závěrečná ustanovení</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Tato Dohoda se řídí a bude vykládána v souladu s právními předpisy České republiky.</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lastRenderedPageBreak/>
        <w:t>Tato Dohoda je uzavřena na dobu 7 let a nabude platnosti a účinnosti dnem podpisu smlouvy oběma Smluvními stranami.</w:t>
      </w:r>
    </w:p>
    <w:p w:rsidR="0044797E" w:rsidRPr="00F66E37" w:rsidRDefault="0044797E" w:rsidP="0044797E">
      <w:pPr>
        <w:numPr>
          <w:ilvl w:val="1"/>
          <w:numId w:val="9"/>
        </w:numPr>
        <w:tabs>
          <w:tab w:val="clear" w:pos="1440"/>
        </w:tabs>
        <w:spacing w:after="120"/>
        <w:ind w:left="567" w:hanging="567"/>
        <w:jc w:val="both"/>
        <w:rPr>
          <w:sz w:val="22"/>
          <w:szCs w:val="22"/>
        </w:rPr>
      </w:pPr>
      <w:r w:rsidRPr="00F66E37">
        <w:rPr>
          <w:sz w:val="22"/>
          <w:szCs w:val="22"/>
        </w:rPr>
        <w:t>Bude-li jedno nebo více ustanovení této Dohody neplatné, neúčinné nebo nevymahatelné, nebude taková skutečnost mít za následek neplatnost, neúčinnost ani nevymahatelnost celé této Dohody. V takovém případě Smluvní strany nahradí takovéto neplatné, neúčinné nebo nevymahatelné ustanovení ustanovením, které bude svým obsahem a účelem co nejlépe naplňovat obsah a účel takového neplatného, neúčinného a/nebo nevymahatelného ustanovení.</w:t>
      </w:r>
    </w:p>
    <w:p w:rsidR="0044797E" w:rsidRDefault="0044797E" w:rsidP="0044797E">
      <w:pPr>
        <w:pStyle w:val="Legal2L1"/>
        <w:numPr>
          <w:ilvl w:val="0"/>
          <w:numId w:val="0"/>
        </w:numPr>
        <w:spacing w:after="60"/>
        <w:ind w:left="357"/>
      </w:pPr>
    </w:p>
    <w:p w:rsidR="0044797E" w:rsidRDefault="0044797E" w:rsidP="0044797E">
      <w:pPr>
        <w:rPr>
          <w:lang w:val="en-US" w:eastAsia="en-US"/>
        </w:rPr>
      </w:pPr>
    </w:p>
    <w:p w:rsidR="00FA56F8" w:rsidRDefault="00FA56F8" w:rsidP="00CF5574">
      <w:pPr>
        <w:spacing w:before="120"/>
      </w:pPr>
    </w:p>
    <w:p w:rsidR="00CF5574" w:rsidRDefault="00CF5574" w:rsidP="00CF5574">
      <w:pPr>
        <w:spacing w:before="120"/>
      </w:pPr>
      <w:r>
        <w:t xml:space="preserve">V Praze dne:                   </w:t>
      </w:r>
      <w:r>
        <w:tab/>
      </w:r>
      <w:r>
        <w:tab/>
        <w:t xml:space="preserve">                    </w:t>
      </w:r>
      <w:r>
        <w:tab/>
      </w:r>
      <w:r>
        <w:tab/>
        <w:t xml:space="preserve">     V Praze dne:                     </w:t>
      </w:r>
    </w:p>
    <w:p w:rsidR="00CF5574" w:rsidRDefault="00CF5574" w:rsidP="00CF5574">
      <w:pPr>
        <w:numPr>
          <w:ilvl w:val="12"/>
          <w:numId w:val="0"/>
        </w:numPr>
        <w:spacing w:before="120"/>
        <w:jc w:val="both"/>
        <w:rPr>
          <w:rFonts w:ascii="Arial" w:hAnsi="Arial"/>
          <w:b/>
        </w:rPr>
      </w:pPr>
    </w:p>
    <w:p w:rsidR="00CF5574" w:rsidRDefault="00CF5574" w:rsidP="00CF5574">
      <w:pPr>
        <w:numPr>
          <w:ilvl w:val="12"/>
          <w:numId w:val="0"/>
        </w:numPr>
        <w:spacing w:before="120"/>
        <w:jc w:val="both"/>
        <w:rPr>
          <w:rFonts w:ascii="Arial" w:hAnsi="Arial"/>
          <w:b/>
        </w:rPr>
      </w:pPr>
    </w:p>
    <w:p w:rsidR="00CF5574" w:rsidRDefault="00CF5574" w:rsidP="00CF5574">
      <w:pPr>
        <w:numPr>
          <w:ilvl w:val="12"/>
          <w:numId w:val="0"/>
        </w:numPr>
        <w:spacing w:before="120"/>
        <w:jc w:val="both"/>
      </w:pPr>
      <w:r>
        <w:t>......................................................</w:t>
      </w:r>
      <w:r>
        <w:tab/>
      </w:r>
      <w:r>
        <w:tab/>
      </w:r>
      <w:r>
        <w:tab/>
        <w:t xml:space="preserve">                 ..................................................</w:t>
      </w:r>
    </w:p>
    <w:p w:rsidR="00216D49" w:rsidRDefault="004E0AD7" w:rsidP="004E0AD7">
      <w:pPr>
        <w:contextualSpacing/>
      </w:pPr>
      <w:r>
        <w:tab/>
      </w:r>
      <w:r>
        <w:tab/>
      </w:r>
      <w:r>
        <w:tab/>
      </w:r>
      <w:r>
        <w:tab/>
      </w:r>
      <w:r>
        <w:tab/>
      </w:r>
      <w:r>
        <w:tab/>
      </w:r>
      <w:r>
        <w:tab/>
      </w:r>
    </w:p>
    <w:p w:rsidR="00216D49" w:rsidRDefault="00216D49" w:rsidP="004E0AD7">
      <w:pPr>
        <w:contextualSpacing/>
      </w:pPr>
    </w:p>
    <w:p w:rsidR="004E0AD7" w:rsidRDefault="00216D49" w:rsidP="004E0AD7">
      <w:pPr>
        <w:contextualSpacing/>
      </w:pPr>
      <w:r>
        <w:t>Za objednavatele</w:t>
      </w:r>
      <w:r w:rsidR="004E0AD7">
        <w:tab/>
      </w:r>
      <w:r w:rsidR="004E0AD7">
        <w:tab/>
      </w:r>
      <w:r w:rsidR="004E0AD7">
        <w:tab/>
      </w:r>
      <w:r w:rsidR="004E0AD7">
        <w:tab/>
      </w:r>
      <w:r w:rsidR="004E0AD7">
        <w:tab/>
      </w:r>
      <w:r w:rsidR="004E0AD7">
        <w:tab/>
      </w:r>
      <w:r>
        <w:tab/>
        <w:t>Za dodavatele</w:t>
      </w:r>
    </w:p>
    <w:p w:rsidR="00B42561" w:rsidRDefault="00B42561" w:rsidP="00CF5574">
      <w:pPr>
        <w:spacing w:before="120"/>
        <w:rPr>
          <w:rFonts w:asciiTheme="minorHAnsi" w:hAnsiTheme="minorHAnsi" w:cstheme="minorHAnsi"/>
        </w:rPr>
      </w:pPr>
    </w:p>
    <w:sectPr w:rsidR="00B425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96" w:rsidRDefault="00E04696" w:rsidP="00A965D0">
      <w:r>
        <w:separator/>
      </w:r>
    </w:p>
  </w:endnote>
  <w:endnote w:type="continuationSeparator" w:id="0">
    <w:p w:rsidR="00E04696" w:rsidRDefault="00E04696" w:rsidP="00A9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D0" w:rsidRDefault="00A965D0" w:rsidP="00A965D0">
    <w:pPr>
      <w:pStyle w:val="Zpat"/>
      <w:ind w:right="360"/>
      <w:rPr>
        <w:rFonts w:ascii="Arial" w:hAnsi="Arial" w:cs="Arial"/>
        <w:sz w:val="18"/>
        <w:szCs w:val="18"/>
      </w:rPr>
    </w:pPr>
  </w:p>
  <w:p w:rsidR="00A965D0" w:rsidRDefault="00A965D0" w:rsidP="00A965D0">
    <w:pPr>
      <w:pStyle w:val="Zpat"/>
    </w:pPr>
    <w:r>
      <w:rPr>
        <w:noProof/>
        <w:sz w:val="20"/>
        <w:szCs w:val="20"/>
      </w:rPr>
      <mc:AlternateContent>
        <mc:Choice Requires="wps">
          <w:drawing>
            <wp:anchor distT="0" distB="0" distL="114300" distR="114300" simplePos="0" relativeHeight="251659264" behindDoc="0" locked="0" layoutInCell="1" allowOverlap="1" wp14:anchorId="35280E34" wp14:editId="5CB5BC3A">
              <wp:simplePos x="0" y="0"/>
              <wp:positionH relativeFrom="column">
                <wp:posOffset>0</wp:posOffset>
              </wp:positionH>
              <wp:positionV relativeFrom="paragraph">
                <wp:posOffset>-23495</wp:posOffset>
              </wp:positionV>
              <wp:extent cx="5829300" cy="635"/>
              <wp:effectExtent l="0" t="0" r="0"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E06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0qEQ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" strokeweight=".5pt"/>
          </w:pict>
        </mc:Fallback>
      </mc:AlternateContent>
    </w:r>
    <w:r>
      <w:tab/>
    </w:r>
    <w:r>
      <w:tab/>
    </w:r>
    <w:r>
      <w:tab/>
    </w:r>
    <w:r>
      <w:rPr>
        <w:rStyle w:val="slostrnky"/>
      </w:rPr>
      <w:fldChar w:fldCharType="begin"/>
    </w:r>
    <w:r>
      <w:rPr>
        <w:rStyle w:val="slostrnky"/>
      </w:rPr>
      <w:instrText xml:space="preserve"> PAGE </w:instrText>
    </w:r>
    <w:r>
      <w:rPr>
        <w:rStyle w:val="slostrnky"/>
      </w:rPr>
      <w:fldChar w:fldCharType="separate"/>
    </w:r>
    <w:r w:rsidR="00677A39">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77A39">
      <w:rPr>
        <w:rStyle w:val="slostrnky"/>
        <w:noProof/>
      </w:rPr>
      <w:t>4</w:t>
    </w:r>
    <w:r>
      <w:rPr>
        <w:rStyle w:val="slostrnky"/>
      </w:rPr>
      <w:fldChar w:fldCharType="end"/>
    </w:r>
    <w:r>
      <w:rPr>
        <w:rStyle w:val="slostrnky"/>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96" w:rsidRDefault="00E04696" w:rsidP="00A965D0">
      <w:r>
        <w:separator/>
      </w:r>
    </w:p>
  </w:footnote>
  <w:footnote w:type="continuationSeparator" w:id="0">
    <w:p w:rsidR="00E04696" w:rsidRDefault="00E04696" w:rsidP="00A9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04C"/>
    <w:multiLevelType w:val="multilevel"/>
    <w:tmpl w:val="41E67AD0"/>
    <w:lvl w:ilvl="0">
      <w:start w:val="1"/>
      <w:numFmt w:val="decimal"/>
      <w:lvlText w:val="%1."/>
      <w:lvlJc w:val="left"/>
      <w:pPr>
        <w:tabs>
          <w:tab w:val="num" w:pos="360"/>
        </w:tabs>
        <w:ind w:left="360" w:hanging="360"/>
      </w:pPr>
    </w:lvl>
    <w:lvl w:ilvl="1">
      <w:start w:val="5"/>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 w15:restartNumberingAfterBreak="0">
    <w:nsid w:val="0E7C5087"/>
    <w:multiLevelType w:val="multilevel"/>
    <w:tmpl w:val="7FD69BF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 w15:restartNumberingAfterBreak="0">
    <w:nsid w:val="23274FED"/>
    <w:multiLevelType w:val="multilevel"/>
    <w:tmpl w:val="C03E936C"/>
    <w:lvl w:ilvl="0">
      <w:start w:val="1"/>
      <w:numFmt w:val="decimal"/>
      <w:pStyle w:val="Legal2L1"/>
      <w:lvlText w:val="%1."/>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18"/>
        <w:szCs w:val="18"/>
        <w:u w:val="none"/>
        <w:effect w:val="none"/>
        <w:vertAlign w:val="baseline"/>
      </w:rPr>
    </w:lvl>
    <w:lvl w:ilvl="1">
      <w:start w:val="1"/>
      <w:numFmt w:val="decimal"/>
      <w:pStyle w:val="Legal2L2"/>
      <w:lvlText w:val="%1.%2"/>
      <w:lvlJc w:val="left"/>
      <w:pPr>
        <w:tabs>
          <w:tab w:val="num" w:pos="1440"/>
        </w:tabs>
        <w:ind w:left="0" w:firstLine="720"/>
      </w:pPr>
      <w:rPr>
        <w:rFonts w:ascii="Arial" w:hAnsi="Arial" w:hint="default"/>
        <w:b/>
        <w:i w:val="0"/>
        <w:caps w:val="0"/>
        <w:smallCaps w:val="0"/>
        <w:strike w:val="0"/>
        <w:dstrike w:val="0"/>
        <w:outline w:val="0"/>
        <w:shadow w:val="0"/>
        <w:emboss w:val="0"/>
        <w:imprint w:val="0"/>
        <w:vanish w:val="0"/>
        <w:sz w:val="18"/>
        <w:szCs w:val="18"/>
        <w:u w:val="none"/>
        <w:effect w:val="none"/>
        <w:vertAlign w:val="baseline"/>
      </w:rPr>
    </w:lvl>
    <w:lvl w:ilvl="2">
      <w:start w:val="1"/>
      <w:numFmt w:val="lowerLetter"/>
      <w:pStyle w:val="Legal2L3"/>
      <w:lvlText w:val="(%3)"/>
      <w:lvlJc w:val="left"/>
      <w:pPr>
        <w:tabs>
          <w:tab w:val="num" w:pos="2160"/>
        </w:tabs>
        <w:ind w:left="0" w:firstLine="1440"/>
      </w:pPr>
      <w:rPr>
        <w:rFonts w:ascii="Arial" w:hAnsi="Arial" w:hint="default"/>
        <w:b/>
        <w:i w:val="0"/>
        <w:caps w:val="0"/>
        <w:smallCaps w:val="0"/>
        <w:strike w:val="0"/>
        <w:dstrike w:val="0"/>
        <w:outline w:val="0"/>
        <w:shadow w:val="0"/>
        <w:emboss w:val="0"/>
        <w:imprint w:val="0"/>
        <w:vanish w:val="0"/>
        <w:sz w:val="18"/>
        <w:szCs w:val="18"/>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abstractNum>
  <w:abstractNum w:abstractNumId="3" w15:restartNumberingAfterBreak="0">
    <w:nsid w:val="42A15C19"/>
    <w:multiLevelType w:val="multilevel"/>
    <w:tmpl w:val="8DF6A15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50301237"/>
    <w:multiLevelType w:val="hybridMultilevel"/>
    <w:tmpl w:val="2B026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004D4A"/>
    <w:multiLevelType w:val="multilevel"/>
    <w:tmpl w:val="76F06E88"/>
    <w:lvl w:ilvl="0">
      <w:start w:val="5"/>
      <w:numFmt w:val="decimal"/>
      <w:lvlText w:val="%1"/>
      <w:lvlJc w:val="left"/>
      <w:pPr>
        <w:tabs>
          <w:tab w:val="num" w:pos="435"/>
        </w:tabs>
        <w:ind w:left="435" w:hanging="435"/>
      </w:pPr>
      <w:rPr>
        <w:rFonts w:hint="default"/>
      </w:rPr>
    </w:lvl>
    <w:lvl w:ilvl="1">
      <w:start w:val="1"/>
      <w:numFmt w:val="decimal"/>
      <w:lvlText w:val="6.%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6" w15:restartNumberingAfterBreak="0">
    <w:nsid w:val="5A164D90"/>
    <w:multiLevelType w:val="hybridMultilevel"/>
    <w:tmpl w:val="DE9CC94C"/>
    <w:lvl w:ilvl="0" w:tplc="D5BC16B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CE579A0"/>
    <w:multiLevelType w:val="hybridMultilevel"/>
    <w:tmpl w:val="04A6CC4E"/>
    <w:lvl w:ilvl="0" w:tplc="E9CA9552">
      <w:start w:val="1"/>
      <w:numFmt w:val="lowerRoman"/>
      <w:lvlText w:val="(%1)"/>
      <w:lvlJc w:val="left"/>
      <w:pPr>
        <w:tabs>
          <w:tab w:val="num" w:pos="709"/>
        </w:tabs>
        <w:ind w:left="709" w:hanging="72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61722190"/>
    <w:multiLevelType w:val="hybridMultilevel"/>
    <w:tmpl w:val="8D78A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4C0338"/>
    <w:multiLevelType w:val="hybridMultilevel"/>
    <w:tmpl w:val="0F28F0EC"/>
    <w:lvl w:ilvl="0" w:tplc="4406232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4"/>
  </w:num>
  <w:num w:numId="4">
    <w:abstractNumId w:val="0"/>
  </w:num>
  <w:num w:numId="5">
    <w:abstractNumId w:val="1"/>
  </w:num>
  <w:num w:numId="6">
    <w:abstractNumId w:val="5"/>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11"/>
    <w:rsid w:val="0021520E"/>
    <w:rsid w:val="00216D49"/>
    <w:rsid w:val="004377DF"/>
    <w:rsid w:val="0044797E"/>
    <w:rsid w:val="004E0AD7"/>
    <w:rsid w:val="00540C84"/>
    <w:rsid w:val="00622BCA"/>
    <w:rsid w:val="00677A39"/>
    <w:rsid w:val="00733327"/>
    <w:rsid w:val="00780486"/>
    <w:rsid w:val="00890511"/>
    <w:rsid w:val="00A965D0"/>
    <w:rsid w:val="00B130F0"/>
    <w:rsid w:val="00B16B65"/>
    <w:rsid w:val="00B34252"/>
    <w:rsid w:val="00B42561"/>
    <w:rsid w:val="00CC0008"/>
    <w:rsid w:val="00CF5574"/>
    <w:rsid w:val="00E04696"/>
    <w:rsid w:val="00F51078"/>
    <w:rsid w:val="00FA56F8"/>
    <w:rsid w:val="00FD6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9E74"/>
  <w15:chartTrackingRefBased/>
  <w15:docId w15:val="{6995730B-737E-49E0-A357-A71A096E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56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44797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4256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42561"/>
    <w:pPr>
      <w:suppressAutoHyphens/>
      <w:spacing w:line="240" w:lineRule="atLeast"/>
      <w:ind w:left="720"/>
      <w:contextualSpacing/>
    </w:pPr>
    <w:rPr>
      <w:rFonts w:ascii="Book Antiqua" w:hAnsi="Book Antiqua" w:cs="Book Antiqua"/>
      <w:color w:val="000000"/>
      <w:lang w:val="en-US" w:eastAsia="zh-CN"/>
    </w:rPr>
  </w:style>
  <w:style w:type="character" w:customStyle="1" w:styleId="OdstavecseseznamemChar">
    <w:name w:val="Odstavec se seznamem Char"/>
    <w:link w:val="Odstavecseseznamem"/>
    <w:uiPriority w:val="34"/>
    <w:locked/>
    <w:rsid w:val="00B42561"/>
    <w:rPr>
      <w:rFonts w:ascii="Book Antiqua" w:eastAsia="Times New Roman" w:hAnsi="Book Antiqua" w:cs="Book Antiqua"/>
      <w:color w:val="000000"/>
      <w:sz w:val="24"/>
      <w:szCs w:val="24"/>
      <w:lang w:val="en-US" w:eastAsia="zh-CN"/>
    </w:rPr>
  </w:style>
  <w:style w:type="paragraph" w:customStyle="1" w:styleId="Prosttext1">
    <w:name w:val="Prostý text1"/>
    <w:basedOn w:val="Normln"/>
    <w:rsid w:val="00B42561"/>
    <w:rPr>
      <w:rFonts w:ascii="Courier New" w:hAnsi="Courier New"/>
      <w:sz w:val="20"/>
      <w:szCs w:val="20"/>
    </w:rPr>
  </w:style>
  <w:style w:type="paragraph" w:styleId="Zhlav">
    <w:name w:val="header"/>
    <w:basedOn w:val="Normln"/>
    <w:link w:val="ZhlavChar"/>
    <w:uiPriority w:val="99"/>
    <w:unhideWhenUsed/>
    <w:rsid w:val="00A965D0"/>
    <w:pPr>
      <w:tabs>
        <w:tab w:val="center" w:pos="4536"/>
        <w:tab w:val="right" w:pos="9072"/>
      </w:tabs>
    </w:pPr>
  </w:style>
  <w:style w:type="character" w:customStyle="1" w:styleId="ZhlavChar">
    <w:name w:val="Záhlaví Char"/>
    <w:basedOn w:val="Standardnpsmoodstavce"/>
    <w:link w:val="Zhlav"/>
    <w:uiPriority w:val="99"/>
    <w:rsid w:val="00A965D0"/>
    <w:rPr>
      <w:rFonts w:ascii="Times New Roman" w:eastAsia="Times New Roman" w:hAnsi="Times New Roman" w:cs="Times New Roman"/>
      <w:sz w:val="24"/>
      <w:szCs w:val="24"/>
      <w:lang w:eastAsia="cs-CZ"/>
    </w:rPr>
  </w:style>
  <w:style w:type="paragraph" w:styleId="Zpat">
    <w:name w:val="footer"/>
    <w:basedOn w:val="Normln"/>
    <w:link w:val="ZpatChar"/>
    <w:unhideWhenUsed/>
    <w:rsid w:val="00A965D0"/>
    <w:pPr>
      <w:tabs>
        <w:tab w:val="center" w:pos="4536"/>
        <w:tab w:val="right" w:pos="9072"/>
      </w:tabs>
    </w:pPr>
  </w:style>
  <w:style w:type="character" w:customStyle="1" w:styleId="ZpatChar">
    <w:name w:val="Zápatí Char"/>
    <w:basedOn w:val="Standardnpsmoodstavce"/>
    <w:link w:val="Zpat"/>
    <w:uiPriority w:val="99"/>
    <w:rsid w:val="00A965D0"/>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A965D0"/>
    <w:rPr>
      <w:sz w:val="20"/>
      <w:szCs w:val="20"/>
    </w:rPr>
  </w:style>
  <w:style w:type="character" w:customStyle="1" w:styleId="TextkomenteChar">
    <w:name w:val="Text komentáře Char"/>
    <w:basedOn w:val="Standardnpsmoodstavce"/>
    <w:link w:val="Textkomente"/>
    <w:semiHidden/>
    <w:rsid w:val="00A965D0"/>
    <w:rPr>
      <w:rFonts w:ascii="Times New Roman" w:eastAsia="Times New Roman" w:hAnsi="Times New Roman" w:cs="Times New Roman"/>
      <w:sz w:val="20"/>
      <w:szCs w:val="20"/>
      <w:lang w:eastAsia="cs-CZ"/>
    </w:rPr>
  </w:style>
  <w:style w:type="character" w:styleId="slostrnky">
    <w:name w:val="page number"/>
    <w:basedOn w:val="Standardnpsmoodstavce"/>
    <w:rsid w:val="00A965D0"/>
  </w:style>
  <w:style w:type="character" w:customStyle="1" w:styleId="Nadpis2Char">
    <w:name w:val="Nadpis 2 Char"/>
    <w:basedOn w:val="Standardnpsmoodstavce"/>
    <w:link w:val="Nadpis2"/>
    <w:rsid w:val="0044797E"/>
    <w:rPr>
      <w:rFonts w:ascii="Arial" w:eastAsia="Times New Roman" w:hAnsi="Arial" w:cs="Arial"/>
      <w:b/>
      <w:bCs/>
      <w:i/>
      <w:iCs/>
      <w:sz w:val="28"/>
      <w:szCs w:val="28"/>
      <w:lang w:eastAsia="cs-CZ"/>
    </w:rPr>
  </w:style>
  <w:style w:type="paragraph" w:customStyle="1" w:styleId="Legal2L1">
    <w:name w:val="Legal2_L1"/>
    <w:basedOn w:val="Normln"/>
    <w:next w:val="Normln"/>
    <w:rsid w:val="0044797E"/>
    <w:pPr>
      <w:numPr>
        <w:numId w:val="7"/>
      </w:numPr>
      <w:spacing w:after="240"/>
      <w:jc w:val="both"/>
      <w:outlineLvl w:val="0"/>
    </w:pPr>
    <w:rPr>
      <w:szCs w:val="20"/>
      <w:lang w:val="en-US" w:eastAsia="en-US"/>
    </w:rPr>
  </w:style>
  <w:style w:type="paragraph" w:customStyle="1" w:styleId="Legal2L2">
    <w:name w:val="Legal2_L2"/>
    <w:basedOn w:val="Legal2L1"/>
    <w:next w:val="Normln"/>
    <w:rsid w:val="0044797E"/>
    <w:pPr>
      <w:numPr>
        <w:ilvl w:val="1"/>
      </w:numPr>
      <w:tabs>
        <w:tab w:val="clear" w:pos="1440"/>
        <w:tab w:val="num" w:pos="360"/>
      </w:tabs>
      <w:outlineLvl w:val="1"/>
    </w:pPr>
  </w:style>
  <w:style w:type="paragraph" w:customStyle="1" w:styleId="Legal2L3">
    <w:name w:val="Legal2_L3"/>
    <w:basedOn w:val="Legal2L2"/>
    <w:next w:val="Normln"/>
    <w:rsid w:val="0044797E"/>
    <w:pPr>
      <w:numPr>
        <w:ilvl w:val="2"/>
      </w:numPr>
      <w:tabs>
        <w:tab w:val="clear" w:pos="2160"/>
        <w:tab w:val="num" w:pos="360"/>
      </w:tabs>
      <w:outlineLvl w:val="2"/>
    </w:pPr>
  </w:style>
  <w:style w:type="paragraph" w:customStyle="1" w:styleId="Legal2L4">
    <w:name w:val="Legal2_L4"/>
    <w:basedOn w:val="Legal2L3"/>
    <w:next w:val="Normln"/>
    <w:rsid w:val="0044797E"/>
    <w:pPr>
      <w:numPr>
        <w:ilvl w:val="3"/>
      </w:numPr>
      <w:tabs>
        <w:tab w:val="clear" w:pos="2880"/>
        <w:tab w:val="num" w:pos="360"/>
      </w:tabs>
      <w:outlineLvl w:val="3"/>
    </w:pPr>
  </w:style>
  <w:style w:type="paragraph" w:customStyle="1" w:styleId="Legal2L5">
    <w:name w:val="Legal2_L5"/>
    <w:basedOn w:val="Legal2L4"/>
    <w:next w:val="Normln"/>
    <w:rsid w:val="0044797E"/>
    <w:pPr>
      <w:numPr>
        <w:ilvl w:val="4"/>
      </w:numPr>
      <w:tabs>
        <w:tab w:val="clear" w:pos="3600"/>
        <w:tab w:val="num" w:pos="360"/>
      </w:tabs>
      <w:outlineLvl w:val="4"/>
    </w:pPr>
  </w:style>
  <w:style w:type="paragraph" w:customStyle="1" w:styleId="Legal2L6">
    <w:name w:val="Legal2_L6"/>
    <w:basedOn w:val="Legal2L5"/>
    <w:next w:val="Normln"/>
    <w:rsid w:val="0044797E"/>
    <w:pPr>
      <w:numPr>
        <w:ilvl w:val="5"/>
      </w:numPr>
      <w:tabs>
        <w:tab w:val="clear" w:pos="4320"/>
        <w:tab w:val="num" w:pos="360"/>
      </w:tabs>
      <w:outlineLvl w:val="5"/>
    </w:pPr>
  </w:style>
  <w:style w:type="paragraph" w:customStyle="1" w:styleId="Legal2L7">
    <w:name w:val="Legal2_L7"/>
    <w:basedOn w:val="Legal2L6"/>
    <w:next w:val="Normln"/>
    <w:rsid w:val="0044797E"/>
    <w:pPr>
      <w:numPr>
        <w:ilvl w:val="6"/>
      </w:numPr>
      <w:tabs>
        <w:tab w:val="clear" w:pos="5040"/>
        <w:tab w:val="num" w:pos="360"/>
      </w:tabs>
      <w:outlineLvl w:val="6"/>
    </w:pPr>
  </w:style>
  <w:style w:type="paragraph" w:customStyle="1" w:styleId="Legal2L8">
    <w:name w:val="Legal2_L8"/>
    <w:basedOn w:val="Legal2L7"/>
    <w:next w:val="Normln"/>
    <w:rsid w:val="0044797E"/>
    <w:pPr>
      <w:numPr>
        <w:ilvl w:val="7"/>
      </w:numPr>
      <w:tabs>
        <w:tab w:val="clear" w:pos="1440"/>
        <w:tab w:val="num" w:pos="360"/>
      </w:tabs>
      <w:outlineLvl w:val="7"/>
    </w:pPr>
  </w:style>
  <w:style w:type="paragraph" w:customStyle="1" w:styleId="Legal2L9">
    <w:name w:val="Legal2_L9"/>
    <w:basedOn w:val="Legal2L8"/>
    <w:next w:val="Normln"/>
    <w:rsid w:val="0044797E"/>
    <w:pPr>
      <w:numPr>
        <w:ilvl w:val="8"/>
      </w:numPr>
      <w:tabs>
        <w:tab w:val="clear" w:pos="216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9170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Plecitý Jiří Ing.</dc:creator>
  <cp:keywords/>
  <dc:description/>
  <cp:lastModifiedBy>Boháčová Štěpánka</cp:lastModifiedBy>
  <cp:revision>6</cp:revision>
  <dcterms:created xsi:type="dcterms:W3CDTF">2019-03-19T08:55:00Z</dcterms:created>
  <dcterms:modified xsi:type="dcterms:W3CDTF">2022-02-24T10:25:00Z</dcterms:modified>
</cp:coreProperties>
</file>