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22920" w14:textId="77777777" w:rsidR="00585A19" w:rsidRDefault="00B92660">
      <w:pPr>
        <w:spacing w:after="36" w:line="259" w:lineRule="auto"/>
        <w:ind w:left="14" w:firstLine="0"/>
        <w:jc w:val="left"/>
      </w:pPr>
      <w:r>
        <w:t xml:space="preserve"> </w:t>
      </w:r>
    </w:p>
    <w:p w14:paraId="65108810" w14:textId="77777777" w:rsidR="00585A19" w:rsidRDefault="00B92660">
      <w:pPr>
        <w:tabs>
          <w:tab w:val="right" w:pos="9809"/>
        </w:tabs>
        <w:spacing w:after="33" w:line="259" w:lineRule="auto"/>
        <w:ind w:left="0" w:firstLine="0"/>
        <w:jc w:val="left"/>
      </w:pPr>
      <w:r>
        <w:rPr>
          <w:noProof/>
        </w:rPr>
        <w:drawing>
          <wp:inline distT="0" distB="0" distL="0" distR="0" wp14:anchorId="7EAB149B" wp14:editId="04428961">
            <wp:extent cx="1273810" cy="474980"/>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8"/>
                    <a:stretch>
                      <a:fillRect/>
                    </a:stretch>
                  </pic:blipFill>
                  <pic:spPr>
                    <a:xfrm>
                      <a:off x="0" y="0"/>
                      <a:ext cx="1273810" cy="474980"/>
                    </a:xfrm>
                    <a:prstGeom prst="rect">
                      <a:avLst/>
                    </a:prstGeom>
                  </pic:spPr>
                </pic:pic>
              </a:graphicData>
            </a:graphic>
          </wp:inline>
        </w:drawing>
      </w:r>
      <w:r>
        <w:rPr>
          <w:rFonts w:ascii="Calibri" w:eastAsia="Calibri" w:hAnsi="Calibri" w:cs="Calibri"/>
          <w:sz w:val="22"/>
        </w:rPr>
        <w:tab/>
      </w:r>
      <w:r>
        <w:rPr>
          <w:noProof/>
        </w:rPr>
        <w:drawing>
          <wp:inline distT="0" distB="0" distL="0" distR="0" wp14:anchorId="079D0683" wp14:editId="2E0F92E0">
            <wp:extent cx="1288415" cy="474980"/>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9"/>
                    <a:stretch>
                      <a:fillRect/>
                    </a:stretch>
                  </pic:blipFill>
                  <pic:spPr>
                    <a:xfrm>
                      <a:off x="0" y="0"/>
                      <a:ext cx="1288415" cy="474980"/>
                    </a:xfrm>
                    <a:prstGeom prst="rect">
                      <a:avLst/>
                    </a:prstGeom>
                  </pic:spPr>
                </pic:pic>
              </a:graphicData>
            </a:graphic>
          </wp:inline>
        </w:drawing>
      </w:r>
      <w:r>
        <w:t xml:space="preserve"> </w:t>
      </w:r>
    </w:p>
    <w:p w14:paraId="4640CD0A" w14:textId="77777777" w:rsidR="00585A19" w:rsidRDefault="00B92660">
      <w:pPr>
        <w:spacing w:after="0" w:line="259" w:lineRule="auto"/>
        <w:ind w:left="367" w:firstLine="0"/>
        <w:jc w:val="center"/>
      </w:pPr>
      <w:r>
        <w:t xml:space="preserve">  </w:t>
      </w:r>
      <w:r>
        <w:rPr>
          <w:sz w:val="24"/>
        </w:rPr>
        <w:t xml:space="preserve"> </w:t>
      </w:r>
      <w:r>
        <w:t xml:space="preserve"> </w:t>
      </w:r>
    </w:p>
    <w:p w14:paraId="3F06E2CE" w14:textId="77777777" w:rsidR="00585A19" w:rsidRDefault="00B92660">
      <w:pPr>
        <w:spacing w:after="31" w:line="259" w:lineRule="auto"/>
        <w:ind w:left="14" w:firstLine="0"/>
        <w:jc w:val="left"/>
      </w:pPr>
      <w:r>
        <w:t xml:space="preserve">  </w:t>
      </w:r>
      <w:r>
        <w:tab/>
        <w:t xml:space="preserve">  </w:t>
      </w:r>
    </w:p>
    <w:p w14:paraId="0637E171" w14:textId="77777777" w:rsidR="00585A19" w:rsidRDefault="00B92660">
      <w:pPr>
        <w:spacing w:after="257" w:line="259" w:lineRule="auto"/>
        <w:ind w:left="14" w:firstLine="0"/>
        <w:jc w:val="left"/>
      </w:pPr>
      <w:r>
        <w:t xml:space="preserve">  </w:t>
      </w:r>
      <w:r>
        <w:tab/>
        <w:t xml:space="preserve">  </w:t>
      </w:r>
      <w:r>
        <w:tab/>
        <w:t xml:space="preserve">  </w:t>
      </w:r>
    </w:p>
    <w:p w14:paraId="28D04F0B" w14:textId="77777777" w:rsidR="00585A19" w:rsidRDefault="00B92660">
      <w:pPr>
        <w:tabs>
          <w:tab w:val="center" w:pos="4979"/>
        </w:tabs>
        <w:spacing w:after="62" w:line="259" w:lineRule="auto"/>
        <w:ind w:left="0" w:firstLine="0"/>
        <w:jc w:val="left"/>
      </w:pPr>
      <w:r>
        <w:rPr>
          <w:color w:val="009F4D"/>
        </w:rPr>
        <w:t>Naše č. jednací:</w:t>
      </w:r>
      <w:r>
        <w:t xml:space="preserve"> </w:t>
      </w:r>
      <w:r>
        <w:tab/>
        <w:t xml:space="preserve">  </w:t>
      </w:r>
    </w:p>
    <w:p w14:paraId="5A752C2A" w14:textId="77777777" w:rsidR="00585A19" w:rsidRDefault="00B92660">
      <w:pPr>
        <w:spacing w:after="1183" w:line="259" w:lineRule="auto"/>
        <w:ind w:left="14" w:firstLine="0"/>
        <w:jc w:val="left"/>
      </w:pPr>
      <w:r>
        <w:t xml:space="preserve">  </w:t>
      </w:r>
    </w:p>
    <w:p w14:paraId="5C2C38EC" w14:textId="3DAB7EB2" w:rsidR="00585A19" w:rsidRDefault="00B92660">
      <w:pPr>
        <w:pStyle w:val="Nadpis1"/>
      </w:pPr>
      <w:r>
        <w:t xml:space="preserve">ZADÁVACÍ DOKUMENTACE </w:t>
      </w:r>
      <w:r w:rsidR="003C1ADB">
        <w:t>A VÝZVA K PODÁNÍ NABÍDKY</w:t>
      </w:r>
    </w:p>
    <w:p w14:paraId="730887BB" w14:textId="06AE5003" w:rsidR="00585A19" w:rsidRPr="00333DCF" w:rsidRDefault="00B92660" w:rsidP="00504D10">
      <w:r w:rsidRPr="00333DCF">
        <w:t>Druh zadávacího řízení:</w:t>
      </w:r>
      <w:r w:rsidR="00504D10" w:rsidRPr="00333DCF">
        <w:tab/>
      </w:r>
      <w:r w:rsidR="006F3869">
        <w:rPr>
          <w:b/>
        </w:rPr>
        <w:t>VE</w:t>
      </w:r>
      <w:r w:rsidR="003430D0">
        <w:rPr>
          <w:b/>
        </w:rPr>
        <w:t>ŘEJNÁ ZAKÁZKA MALÉHO ROZSAHU</w:t>
      </w:r>
      <w:r w:rsidRPr="00333DCF">
        <w:rPr>
          <w:b/>
        </w:rPr>
        <w:t xml:space="preserve"> </w:t>
      </w:r>
      <w:r w:rsidRPr="00333DCF">
        <w:t xml:space="preserve"> </w:t>
      </w:r>
    </w:p>
    <w:p w14:paraId="294C0992" w14:textId="2B5793DC" w:rsidR="00585A19" w:rsidRPr="00333DCF" w:rsidRDefault="00B92660" w:rsidP="00504D10">
      <w:r w:rsidRPr="00333DCF">
        <w:rPr>
          <w:noProof/>
        </w:rPr>
        <mc:AlternateContent>
          <mc:Choice Requires="wpg">
            <w:drawing>
              <wp:anchor distT="0" distB="0" distL="114300" distR="114300" simplePos="0" relativeHeight="251658752" behindDoc="0" locked="0" layoutInCell="1" allowOverlap="1" wp14:anchorId="26827990" wp14:editId="767E4926">
                <wp:simplePos x="0" y="0"/>
                <wp:positionH relativeFrom="page">
                  <wp:posOffset>0</wp:posOffset>
                </wp:positionH>
                <wp:positionV relativeFrom="page">
                  <wp:posOffset>7129145</wp:posOffset>
                </wp:positionV>
                <wp:extent cx="179705" cy="6350"/>
                <wp:effectExtent l="0" t="0" r="0" b="0"/>
                <wp:wrapSquare wrapText="bothSides"/>
                <wp:docPr id="13460" name="Group 13460"/>
                <wp:cNvGraphicFramePr/>
                <a:graphic xmlns:a="http://schemas.openxmlformats.org/drawingml/2006/main">
                  <a:graphicData uri="http://schemas.microsoft.com/office/word/2010/wordprocessingGroup">
                    <wpg:wgp>
                      <wpg:cNvGrpSpPr/>
                      <wpg:grpSpPr>
                        <a:xfrm>
                          <a:off x="0" y="0"/>
                          <a:ext cx="179705" cy="6350"/>
                          <a:chOff x="0" y="0"/>
                          <a:chExt cx="179705" cy="6350"/>
                        </a:xfrm>
                      </wpg:grpSpPr>
                      <wps:wsp>
                        <wps:cNvPr id="102" name="Shape 102"/>
                        <wps:cNvSpPr/>
                        <wps:spPr>
                          <a:xfrm>
                            <a:off x="0" y="0"/>
                            <a:ext cx="179705" cy="0"/>
                          </a:xfrm>
                          <a:custGeom>
                            <a:avLst/>
                            <a:gdLst/>
                            <a:ahLst/>
                            <a:cxnLst/>
                            <a:rect l="0" t="0" r="0" b="0"/>
                            <a:pathLst>
                              <a:path w="179705">
                                <a:moveTo>
                                  <a:pt x="0" y="0"/>
                                </a:moveTo>
                                <a:lnTo>
                                  <a:pt x="179705" y="0"/>
                                </a:lnTo>
                              </a:path>
                            </a:pathLst>
                          </a:custGeom>
                          <a:ln w="6350" cap="flat">
                            <a:miter lim="127000"/>
                          </a:ln>
                        </wps:spPr>
                        <wps:style>
                          <a:lnRef idx="1">
                            <a:srgbClr val="00B050"/>
                          </a:lnRef>
                          <a:fillRef idx="0">
                            <a:srgbClr val="000000">
                              <a:alpha val="0"/>
                            </a:srgbClr>
                          </a:fillRef>
                          <a:effectRef idx="0">
                            <a:scrgbClr r="0" g="0" b="0"/>
                          </a:effectRef>
                          <a:fontRef idx="none"/>
                        </wps:style>
                        <wps:bodyPr/>
                      </wps:wsp>
                    </wpg:wgp>
                  </a:graphicData>
                </a:graphic>
              </wp:anchor>
            </w:drawing>
          </mc:Choice>
          <mc:Fallback>
            <w:pict>
              <v:group w14:anchorId="60EC2844" id="Group 13460" o:spid="_x0000_s1026" style="position:absolute;margin-left:0;margin-top:561.35pt;width:14.15pt;height:.5pt;z-index:251658752;mso-position-horizontal-relative:page;mso-position-vertical-relative:page" coordsize="1797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">
                <v:shape id="Shape 102" o:spid="_x0000_s1027" style="position:absolute;width:179705;height:0;visibility:visible;mso-wrap-style:square;v-text-anchor:top" coordsize="179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" path="m,l179705,e" filled="f" strokecolor="#00b050" strokeweight=".5pt">
                  <v:stroke miterlimit="83231f" joinstyle="miter"/>
                  <v:path arrowok="t" textboxrect="0,0,179705,0"/>
                </v:shape>
                <w10:wrap type="square" anchorx="page" anchory="page"/>
              </v:group>
            </w:pict>
          </mc:Fallback>
        </mc:AlternateContent>
      </w:r>
      <w:r w:rsidRPr="00333DCF">
        <w:t xml:space="preserve">Předmět veřejné zakázky: </w:t>
      </w:r>
      <w:r w:rsidR="00504D10" w:rsidRPr="00333DCF">
        <w:tab/>
      </w:r>
      <w:r w:rsidRPr="00333DCF">
        <w:rPr>
          <w:b/>
          <w:bCs/>
        </w:rPr>
        <w:t>STAVEBNÍ</w:t>
      </w:r>
      <w:r w:rsidR="00504D10" w:rsidRPr="00333DCF">
        <w:rPr>
          <w:b/>
          <w:bCs/>
        </w:rPr>
        <w:t xml:space="preserve"> </w:t>
      </w:r>
      <w:r w:rsidRPr="00333DCF">
        <w:rPr>
          <w:b/>
          <w:bCs/>
        </w:rPr>
        <w:t>PRÁCE</w:t>
      </w:r>
      <w:r w:rsidRPr="00333DCF">
        <w:t xml:space="preserve"> </w:t>
      </w:r>
    </w:p>
    <w:p w14:paraId="3899E63B" w14:textId="05B3E4C9" w:rsidR="00504D10" w:rsidRPr="00561663" w:rsidRDefault="00B92660">
      <w:pPr>
        <w:spacing w:after="118"/>
        <w:ind w:left="17" w:right="131"/>
      </w:pPr>
      <w:r w:rsidRPr="00333DCF">
        <w:t xml:space="preserve">Režim veřejné zakázky: </w:t>
      </w:r>
      <w:r w:rsidR="00504D10" w:rsidRPr="00333DCF">
        <w:tab/>
      </w:r>
      <w:r w:rsidR="006F498F" w:rsidRPr="00333DCF">
        <w:rPr>
          <w:b/>
          <w:bCs/>
        </w:rPr>
        <w:t xml:space="preserve">UZAVŘENÉ </w:t>
      </w:r>
      <w:r w:rsidR="00AD1CDE" w:rsidRPr="00333DCF">
        <w:rPr>
          <w:b/>
          <w:bCs/>
        </w:rPr>
        <w:t>ŘÍZENÍ</w:t>
      </w:r>
      <w:r w:rsidR="00AD1CDE" w:rsidRPr="00333DCF">
        <w:t xml:space="preserve">  </w:t>
      </w:r>
    </w:p>
    <w:p w14:paraId="6517EA99" w14:textId="25E0B559" w:rsidR="00585A19" w:rsidRPr="00561663" w:rsidRDefault="00B92660">
      <w:pPr>
        <w:spacing w:after="118"/>
        <w:ind w:left="17" w:right="131"/>
      </w:pPr>
      <w:r w:rsidRPr="00561663">
        <w:t xml:space="preserve"> </w:t>
      </w:r>
    </w:p>
    <w:p w14:paraId="65571895" w14:textId="77777777" w:rsidR="00585A19" w:rsidRPr="00561663" w:rsidRDefault="00B92660">
      <w:pPr>
        <w:spacing w:after="676"/>
        <w:ind w:left="17" w:right="131"/>
      </w:pPr>
      <w:r w:rsidRPr="00561663">
        <w:t xml:space="preserve">Název veřejné zakázky:  </w:t>
      </w:r>
    </w:p>
    <w:p w14:paraId="59570968" w14:textId="7372B8ED" w:rsidR="00585A19" w:rsidRPr="00CB2183" w:rsidRDefault="00B92660">
      <w:pPr>
        <w:pStyle w:val="Nadpis2"/>
        <w:spacing w:after="145" w:line="273" w:lineRule="auto"/>
        <w:ind w:left="10"/>
        <w:rPr>
          <w:b/>
          <w:color w:val="00B050"/>
          <w:szCs w:val="32"/>
        </w:rPr>
      </w:pPr>
      <w:r w:rsidRPr="00CB2183">
        <w:rPr>
          <w:b/>
          <w:color w:val="00B050"/>
          <w:szCs w:val="32"/>
        </w:rPr>
        <w:t>„</w:t>
      </w:r>
      <w:r w:rsidR="00C21C0D" w:rsidRPr="00CB2183">
        <w:rPr>
          <w:b/>
          <w:color w:val="00B050"/>
          <w:szCs w:val="32"/>
        </w:rPr>
        <w:t>Provedení stavebních úprav, výroba a instalace vstupních dveří do objektu Ve Smečkách 33, 110 00 Praha</w:t>
      </w:r>
      <w:r w:rsidR="00CB2183" w:rsidRPr="00CB2183">
        <w:rPr>
          <w:b/>
          <w:color w:val="00B050"/>
          <w:szCs w:val="32"/>
        </w:rPr>
        <w:t xml:space="preserve"> 1</w:t>
      </w:r>
      <w:r w:rsidR="00C21C0D" w:rsidRPr="00CB2183">
        <w:rPr>
          <w:b/>
          <w:color w:val="00B050"/>
          <w:szCs w:val="32"/>
        </w:rPr>
        <w:t>.</w:t>
      </w:r>
      <w:r w:rsidRPr="00CB2183">
        <w:rPr>
          <w:b/>
          <w:color w:val="00B050"/>
          <w:szCs w:val="32"/>
        </w:rPr>
        <w:t xml:space="preserve">“   </w:t>
      </w:r>
    </w:p>
    <w:p w14:paraId="7B10CF97" w14:textId="77777777" w:rsidR="00585A19" w:rsidRPr="00561663" w:rsidRDefault="00B92660">
      <w:pPr>
        <w:spacing w:after="67" w:line="259" w:lineRule="auto"/>
        <w:ind w:left="14" w:firstLine="0"/>
        <w:jc w:val="left"/>
      </w:pPr>
      <w:r w:rsidRPr="00561663">
        <w:t xml:space="preserve">  </w:t>
      </w:r>
    </w:p>
    <w:p w14:paraId="4EF8DAE0" w14:textId="2A6F585B" w:rsidR="00585A19" w:rsidRPr="00561663" w:rsidRDefault="00B92660">
      <w:pPr>
        <w:spacing w:after="216"/>
        <w:ind w:left="17" w:right="60"/>
      </w:pPr>
      <w:r w:rsidRPr="00561663">
        <w:t xml:space="preserve">Tato zadávací dokumentace (dále jen „ZD“) je vypracována jako podklad pro podání nabídek do </w:t>
      </w:r>
      <w:r w:rsidR="00862513" w:rsidRPr="00333DCF">
        <w:t>u</w:t>
      </w:r>
      <w:r w:rsidR="00115C2D" w:rsidRPr="00333DCF">
        <w:t>zavřeného</w:t>
      </w:r>
      <w:r w:rsidR="00862513" w:rsidRPr="00333DCF">
        <w:t xml:space="preserve"> </w:t>
      </w:r>
      <w:r w:rsidRPr="00333DCF">
        <w:t>řízení</w:t>
      </w:r>
      <w:r w:rsidRPr="00561663">
        <w:t xml:space="preserve"> </w:t>
      </w:r>
      <w:r w:rsidR="00862513" w:rsidRPr="00561663">
        <w:t xml:space="preserve">k </w:t>
      </w:r>
      <w:r w:rsidRPr="00561663">
        <w:t>veřejné zakázce na stavební práce s názvem „</w:t>
      </w:r>
      <w:r w:rsidR="00B73082">
        <w:rPr>
          <w:szCs w:val="20"/>
        </w:rPr>
        <w:t>P</w:t>
      </w:r>
      <w:r w:rsidR="00CB2183" w:rsidRPr="00712233">
        <w:rPr>
          <w:szCs w:val="20"/>
        </w:rPr>
        <w:t>rovedení stavebních úprav, výroby a instalace</w:t>
      </w:r>
      <w:r w:rsidR="008D4091">
        <w:rPr>
          <w:szCs w:val="20"/>
        </w:rPr>
        <w:t xml:space="preserve"> </w:t>
      </w:r>
      <w:proofErr w:type="gramStart"/>
      <w:r w:rsidR="008D4091">
        <w:rPr>
          <w:szCs w:val="20"/>
        </w:rPr>
        <w:t>hlavních</w:t>
      </w:r>
      <w:r w:rsidR="00214476">
        <w:rPr>
          <w:szCs w:val="20"/>
        </w:rPr>
        <w:t xml:space="preserve"> </w:t>
      </w:r>
      <w:r w:rsidR="00CB2183" w:rsidRPr="00712233">
        <w:rPr>
          <w:szCs w:val="20"/>
        </w:rPr>
        <w:t xml:space="preserve"> vstupních</w:t>
      </w:r>
      <w:proofErr w:type="gramEnd"/>
      <w:r w:rsidR="00CB2183" w:rsidRPr="00712233">
        <w:rPr>
          <w:szCs w:val="20"/>
        </w:rPr>
        <w:t xml:space="preserve"> dveří do objektu</w:t>
      </w:r>
      <w:r w:rsidR="00300C11">
        <w:rPr>
          <w:szCs w:val="20"/>
        </w:rPr>
        <w:t>“</w:t>
      </w:r>
      <w:r w:rsidR="00965232">
        <w:rPr>
          <w:szCs w:val="20"/>
        </w:rPr>
        <w:t xml:space="preserve"> a</w:t>
      </w:r>
      <w:r w:rsidRPr="00561663">
        <w:t xml:space="preserve"> spolu se všemi svými přílohami představuje soubor dokumentů, údajů, požadavků a technických podmínek Zadavatele.  </w:t>
      </w:r>
    </w:p>
    <w:p w14:paraId="3BF1A981" w14:textId="53A66F5B" w:rsidR="00585A19" w:rsidRPr="00561663" w:rsidRDefault="00B92660">
      <w:pPr>
        <w:spacing w:after="233"/>
        <w:ind w:left="17" w:right="70"/>
      </w:pPr>
      <w:r w:rsidRPr="00561663">
        <w:t xml:space="preserve">Podáním nabídky do tohoto zadávacího řízení, přijímá účastník plně a bez výhrad zadávací podmínky, včetně všech příloh a případných dodatků a dodatečných informací k této ZD.  </w:t>
      </w:r>
    </w:p>
    <w:p w14:paraId="28470AF5" w14:textId="77777777" w:rsidR="003C1ADB" w:rsidRPr="00561663" w:rsidRDefault="003C1ADB" w:rsidP="003C1ADB">
      <w:pPr>
        <w:autoSpaceDE w:val="0"/>
        <w:autoSpaceDN w:val="0"/>
        <w:adjustRightInd w:val="0"/>
        <w:spacing w:before="120" w:line="24" w:lineRule="atLeast"/>
      </w:pPr>
      <w:r w:rsidRPr="00561663">
        <w:t>Zadání veřejné zakázky malého rozsahu je v souladu s § 31 zákona č. 134/2016 Sb., o zadávání veřejných zakázek (dále také „ZZVZ“) vyjmuto z působnosti tohoto zákona. Zadavatel se zavazuje při zadání veřejné zakázky malého rozsahu dodržovat zásady uvedené v § 6 ZZVZ a postupovat v souladu se svými interními předpisy. Pokud na některých místech této výzvy odkazuje na příslušná ustanovení ZZVZ, jedná se pouze o odkazy návodného charakteru, nikoli o aplikaci ustanovení ZZVZ, tato VZMR je zadávána mimo režim ZZVZ.</w:t>
      </w:r>
    </w:p>
    <w:p w14:paraId="5444EE6A" w14:textId="77777777" w:rsidR="003C1ADB" w:rsidRPr="00561663" w:rsidRDefault="003C1ADB">
      <w:pPr>
        <w:spacing w:after="233"/>
        <w:ind w:left="17" w:right="70"/>
      </w:pPr>
    </w:p>
    <w:p w14:paraId="41008371" w14:textId="77777777" w:rsidR="00585A19" w:rsidRPr="00561663" w:rsidRDefault="00B92660">
      <w:pPr>
        <w:spacing w:after="0" w:line="259" w:lineRule="auto"/>
        <w:ind w:left="14" w:firstLine="0"/>
        <w:jc w:val="left"/>
      </w:pPr>
      <w:r w:rsidRPr="00561663">
        <w:t xml:space="preserve">  </w:t>
      </w:r>
    </w:p>
    <w:p w14:paraId="4BBF6E20" w14:textId="77777777" w:rsidR="00585A19" w:rsidRPr="00561663" w:rsidRDefault="00B92660">
      <w:pPr>
        <w:pStyle w:val="Nadpis2"/>
        <w:ind w:left="7"/>
      </w:pPr>
      <w:r w:rsidRPr="00561663">
        <w:lastRenderedPageBreak/>
        <w:t xml:space="preserve">1 IDENTIFIKAČNÍ ÚDAJE ZADAVATELE  </w:t>
      </w:r>
    </w:p>
    <w:tbl>
      <w:tblPr>
        <w:tblStyle w:val="TableGrid"/>
        <w:tblW w:w="9784" w:type="dxa"/>
        <w:tblInd w:w="19" w:type="dxa"/>
        <w:tblCellMar>
          <w:left w:w="72" w:type="dxa"/>
          <w:right w:w="115" w:type="dxa"/>
        </w:tblCellMar>
        <w:tblLook w:val="04A0" w:firstRow="1" w:lastRow="0" w:firstColumn="1" w:lastColumn="0" w:noHBand="0" w:noVBand="1"/>
      </w:tblPr>
      <w:tblGrid>
        <w:gridCol w:w="2552"/>
        <w:gridCol w:w="7232"/>
      </w:tblGrid>
      <w:tr w:rsidR="00585A19" w:rsidRPr="00561663" w14:paraId="7F63C193" w14:textId="77777777">
        <w:trPr>
          <w:trHeight w:val="586"/>
        </w:trPr>
        <w:tc>
          <w:tcPr>
            <w:tcW w:w="2552" w:type="dxa"/>
            <w:tcBorders>
              <w:top w:val="single" w:sz="4" w:space="0" w:color="009F4D"/>
              <w:left w:val="single" w:sz="4" w:space="0" w:color="009F4D"/>
              <w:bottom w:val="single" w:sz="4" w:space="0" w:color="009F4D"/>
              <w:right w:val="single" w:sz="4" w:space="0" w:color="009F4D"/>
            </w:tcBorders>
            <w:vAlign w:val="center"/>
          </w:tcPr>
          <w:p w14:paraId="09F0A6EF" w14:textId="77777777" w:rsidR="00585A19" w:rsidRPr="00561663" w:rsidRDefault="00B92660">
            <w:pPr>
              <w:spacing w:after="0" w:line="259" w:lineRule="auto"/>
              <w:ind w:left="0" w:firstLine="0"/>
              <w:jc w:val="left"/>
            </w:pPr>
            <w:r w:rsidRPr="00561663">
              <w:rPr>
                <w:color w:val="009F4D"/>
              </w:rPr>
              <w:t>ZADAVATEL:</w:t>
            </w:r>
            <w:r w:rsidRPr="00561663">
              <w:t xml:space="preserve">  </w:t>
            </w:r>
          </w:p>
        </w:tc>
        <w:tc>
          <w:tcPr>
            <w:tcW w:w="7233" w:type="dxa"/>
            <w:tcBorders>
              <w:top w:val="single" w:sz="4" w:space="0" w:color="009F4D"/>
              <w:left w:val="single" w:sz="4" w:space="0" w:color="009F4D"/>
              <w:bottom w:val="single" w:sz="4" w:space="0" w:color="009F4D"/>
              <w:right w:val="single" w:sz="4" w:space="0" w:color="009F4D"/>
            </w:tcBorders>
            <w:vAlign w:val="center"/>
          </w:tcPr>
          <w:p w14:paraId="7040C21D" w14:textId="77777777" w:rsidR="00585A19" w:rsidRPr="00561663" w:rsidRDefault="00B92660">
            <w:pPr>
              <w:spacing w:after="0" w:line="259" w:lineRule="auto"/>
              <w:ind w:left="2" w:firstLine="0"/>
              <w:jc w:val="left"/>
            </w:pPr>
            <w:r w:rsidRPr="00561663">
              <w:t xml:space="preserve">Státní zemědělský intervenční fond (SZIF)  </w:t>
            </w:r>
          </w:p>
        </w:tc>
      </w:tr>
      <w:tr w:rsidR="00585A19" w:rsidRPr="00561663" w14:paraId="46D6F683" w14:textId="77777777">
        <w:trPr>
          <w:trHeight w:val="578"/>
        </w:trPr>
        <w:tc>
          <w:tcPr>
            <w:tcW w:w="2552" w:type="dxa"/>
            <w:tcBorders>
              <w:top w:val="single" w:sz="4" w:space="0" w:color="009F4D"/>
              <w:left w:val="single" w:sz="4" w:space="0" w:color="009F4D"/>
              <w:bottom w:val="single" w:sz="4" w:space="0" w:color="009F4D"/>
              <w:right w:val="single" w:sz="4" w:space="0" w:color="009F4D"/>
            </w:tcBorders>
            <w:vAlign w:val="center"/>
          </w:tcPr>
          <w:p w14:paraId="31062C19" w14:textId="77777777" w:rsidR="00585A19" w:rsidRPr="00561663" w:rsidRDefault="00B92660">
            <w:pPr>
              <w:spacing w:after="0" w:line="259" w:lineRule="auto"/>
              <w:ind w:left="0" w:firstLine="0"/>
              <w:jc w:val="left"/>
            </w:pPr>
            <w:r w:rsidRPr="00561663">
              <w:rPr>
                <w:color w:val="009F4D"/>
              </w:rPr>
              <w:t>SÍDLO:</w:t>
            </w:r>
            <w:r w:rsidRPr="00561663">
              <w:t xml:space="preserve">  </w:t>
            </w:r>
          </w:p>
        </w:tc>
        <w:tc>
          <w:tcPr>
            <w:tcW w:w="7233" w:type="dxa"/>
            <w:tcBorders>
              <w:top w:val="single" w:sz="4" w:space="0" w:color="009F4D"/>
              <w:left w:val="single" w:sz="4" w:space="0" w:color="009F4D"/>
              <w:bottom w:val="single" w:sz="4" w:space="0" w:color="009F4D"/>
              <w:right w:val="single" w:sz="4" w:space="0" w:color="009F4D"/>
            </w:tcBorders>
            <w:vAlign w:val="center"/>
          </w:tcPr>
          <w:p w14:paraId="54D6931F" w14:textId="77777777" w:rsidR="00585A19" w:rsidRPr="00561663" w:rsidRDefault="00B92660">
            <w:pPr>
              <w:spacing w:after="0" w:line="259" w:lineRule="auto"/>
              <w:ind w:left="2" w:firstLine="0"/>
              <w:jc w:val="left"/>
            </w:pPr>
            <w:r w:rsidRPr="00561663">
              <w:t xml:space="preserve">Ve Smečkách 33, 110 00 Praha 1  </w:t>
            </w:r>
          </w:p>
        </w:tc>
      </w:tr>
      <w:tr w:rsidR="00585A19" w:rsidRPr="00561663" w14:paraId="4DDAA683" w14:textId="77777777">
        <w:trPr>
          <w:trHeight w:val="578"/>
        </w:trPr>
        <w:tc>
          <w:tcPr>
            <w:tcW w:w="2552" w:type="dxa"/>
            <w:tcBorders>
              <w:top w:val="single" w:sz="4" w:space="0" w:color="009F4D"/>
              <w:left w:val="single" w:sz="4" w:space="0" w:color="009F4D"/>
              <w:bottom w:val="single" w:sz="4" w:space="0" w:color="009F4D"/>
              <w:right w:val="single" w:sz="4" w:space="0" w:color="009F4D"/>
            </w:tcBorders>
            <w:vAlign w:val="center"/>
          </w:tcPr>
          <w:p w14:paraId="3FBBC8CC" w14:textId="77777777" w:rsidR="00585A19" w:rsidRPr="00561663" w:rsidRDefault="00B92660">
            <w:pPr>
              <w:spacing w:after="0" w:line="259" w:lineRule="auto"/>
              <w:ind w:left="0" w:firstLine="0"/>
              <w:jc w:val="left"/>
            </w:pPr>
            <w:r w:rsidRPr="00561663">
              <w:rPr>
                <w:color w:val="009F4D"/>
              </w:rPr>
              <w:t xml:space="preserve">IČ: </w:t>
            </w:r>
            <w:r w:rsidRPr="00561663">
              <w:t xml:space="preserve"> </w:t>
            </w:r>
          </w:p>
        </w:tc>
        <w:tc>
          <w:tcPr>
            <w:tcW w:w="7233" w:type="dxa"/>
            <w:tcBorders>
              <w:top w:val="single" w:sz="4" w:space="0" w:color="009F4D"/>
              <w:left w:val="single" w:sz="4" w:space="0" w:color="009F4D"/>
              <w:bottom w:val="single" w:sz="4" w:space="0" w:color="009F4D"/>
              <w:right w:val="single" w:sz="4" w:space="0" w:color="009F4D"/>
            </w:tcBorders>
            <w:vAlign w:val="center"/>
          </w:tcPr>
          <w:p w14:paraId="2212FF58" w14:textId="77777777" w:rsidR="00585A19" w:rsidRPr="00561663" w:rsidRDefault="00B92660">
            <w:pPr>
              <w:spacing w:after="0" w:line="259" w:lineRule="auto"/>
              <w:ind w:left="2" w:firstLine="0"/>
              <w:jc w:val="left"/>
            </w:pPr>
            <w:r w:rsidRPr="00561663">
              <w:t xml:space="preserve">481 33 981  </w:t>
            </w:r>
          </w:p>
        </w:tc>
      </w:tr>
      <w:tr w:rsidR="00585A19" w:rsidRPr="00561663" w14:paraId="4007029C" w14:textId="77777777">
        <w:trPr>
          <w:trHeight w:val="578"/>
        </w:trPr>
        <w:tc>
          <w:tcPr>
            <w:tcW w:w="2552" w:type="dxa"/>
            <w:tcBorders>
              <w:top w:val="single" w:sz="4" w:space="0" w:color="009F4D"/>
              <w:left w:val="single" w:sz="4" w:space="0" w:color="009F4D"/>
              <w:bottom w:val="single" w:sz="4" w:space="0" w:color="009F4D"/>
              <w:right w:val="single" w:sz="4" w:space="0" w:color="009F4D"/>
            </w:tcBorders>
            <w:vAlign w:val="center"/>
          </w:tcPr>
          <w:p w14:paraId="5832DDBC" w14:textId="77777777" w:rsidR="00585A19" w:rsidRPr="00561663" w:rsidRDefault="00B92660">
            <w:pPr>
              <w:spacing w:after="0" w:line="259" w:lineRule="auto"/>
              <w:ind w:left="0" w:firstLine="0"/>
              <w:jc w:val="left"/>
            </w:pPr>
            <w:r w:rsidRPr="00561663">
              <w:rPr>
                <w:color w:val="009F4D"/>
              </w:rPr>
              <w:t xml:space="preserve">ZASTOUPENÝ: </w:t>
            </w:r>
            <w:r w:rsidRPr="00561663">
              <w:t xml:space="preserve"> </w:t>
            </w:r>
          </w:p>
        </w:tc>
        <w:tc>
          <w:tcPr>
            <w:tcW w:w="7233" w:type="dxa"/>
            <w:tcBorders>
              <w:top w:val="single" w:sz="4" w:space="0" w:color="009F4D"/>
              <w:left w:val="single" w:sz="4" w:space="0" w:color="009F4D"/>
              <w:bottom w:val="single" w:sz="4" w:space="0" w:color="009F4D"/>
              <w:right w:val="single" w:sz="4" w:space="0" w:color="009F4D"/>
            </w:tcBorders>
            <w:vAlign w:val="center"/>
          </w:tcPr>
          <w:p w14:paraId="32714F96" w14:textId="77777777" w:rsidR="00585A19" w:rsidRPr="00561663" w:rsidRDefault="00B92660">
            <w:pPr>
              <w:spacing w:after="0" w:line="259" w:lineRule="auto"/>
              <w:ind w:left="2" w:firstLine="0"/>
              <w:jc w:val="left"/>
            </w:pPr>
            <w:r w:rsidRPr="00561663">
              <w:t xml:space="preserve">Ing. Alešem Hrdličkou, ředitelem Sekce ekonomické </w:t>
            </w:r>
          </w:p>
        </w:tc>
      </w:tr>
      <w:tr w:rsidR="00585A19" w:rsidRPr="00561663" w14:paraId="4B520B7C" w14:textId="77777777">
        <w:trPr>
          <w:trHeight w:val="583"/>
        </w:trPr>
        <w:tc>
          <w:tcPr>
            <w:tcW w:w="2552" w:type="dxa"/>
            <w:tcBorders>
              <w:top w:val="single" w:sz="4" w:space="0" w:color="009F4D"/>
              <w:left w:val="single" w:sz="4" w:space="0" w:color="009F4D"/>
              <w:bottom w:val="single" w:sz="4" w:space="0" w:color="009F4D"/>
              <w:right w:val="single" w:sz="4" w:space="0" w:color="009F4D"/>
            </w:tcBorders>
            <w:vAlign w:val="center"/>
          </w:tcPr>
          <w:p w14:paraId="67FC01B2" w14:textId="77777777" w:rsidR="00585A19" w:rsidRPr="00561663" w:rsidRDefault="00B92660">
            <w:pPr>
              <w:spacing w:after="0" w:line="259" w:lineRule="auto"/>
              <w:ind w:left="0" w:firstLine="0"/>
              <w:jc w:val="left"/>
            </w:pPr>
            <w:r w:rsidRPr="00561663">
              <w:rPr>
                <w:color w:val="009F4D"/>
              </w:rPr>
              <w:t xml:space="preserve">PROFIL ZADAVATELE: </w:t>
            </w:r>
            <w:r w:rsidRPr="00561663">
              <w:t xml:space="preserve"> </w:t>
            </w:r>
          </w:p>
        </w:tc>
        <w:tc>
          <w:tcPr>
            <w:tcW w:w="7233" w:type="dxa"/>
            <w:tcBorders>
              <w:top w:val="single" w:sz="4" w:space="0" w:color="009F4D"/>
              <w:left w:val="single" w:sz="4" w:space="0" w:color="009F4D"/>
              <w:bottom w:val="single" w:sz="4" w:space="0" w:color="009F4D"/>
              <w:right w:val="single" w:sz="4" w:space="0" w:color="009F4D"/>
            </w:tcBorders>
            <w:vAlign w:val="center"/>
          </w:tcPr>
          <w:p w14:paraId="49DA0080" w14:textId="77777777" w:rsidR="00585A19" w:rsidRPr="00561663" w:rsidRDefault="00B92660">
            <w:pPr>
              <w:spacing w:after="0" w:line="259" w:lineRule="auto"/>
              <w:ind w:left="2" w:firstLine="0"/>
              <w:jc w:val="left"/>
            </w:pPr>
            <w:r w:rsidRPr="00561663">
              <w:rPr>
                <w:color w:val="0000FF"/>
                <w:u w:val="single" w:color="0000FF"/>
              </w:rPr>
              <w:t>https://zakazky.szif.cz/</w:t>
            </w:r>
            <w:r w:rsidRPr="00561663">
              <w:t xml:space="preserve">  </w:t>
            </w:r>
          </w:p>
        </w:tc>
      </w:tr>
    </w:tbl>
    <w:p w14:paraId="258F7DD9" w14:textId="77777777" w:rsidR="00585A19" w:rsidRPr="00561663" w:rsidRDefault="00B92660">
      <w:pPr>
        <w:spacing w:after="0" w:line="259" w:lineRule="auto"/>
        <w:ind w:left="14" w:firstLine="0"/>
        <w:jc w:val="left"/>
      </w:pPr>
      <w:r w:rsidRPr="00561663">
        <w:t xml:space="preserve">  </w:t>
      </w:r>
    </w:p>
    <w:tbl>
      <w:tblPr>
        <w:tblStyle w:val="TableGrid"/>
        <w:tblW w:w="9784" w:type="dxa"/>
        <w:tblInd w:w="19" w:type="dxa"/>
        <w:tblCellMar>
          <w:top w:w="101" w:type="dxa"/>
          <w:bottom w:w="104" w:type="dxa"/>
          <w:right w:w="24" w:type="dxa"/>
        </w:tblCellMar>
        <w:tblLook w:val="04A0" w:firstRow="1" w:lastRow="0" w:firstColumn="1" w:lastColumn="0" w:noHBand="0" w:noVBand="1"/>
      </w:tblPr>
      <w:tblGrid>
        <w:gridCol w:w="1774"/>
        <w:gridCol w:w="778"/>
        <w:gridCol w:w="7232"/>
      </w:tblGrid>
      <w:tr w:rsidR="00585A19" w:rsidRPr="00561663" w14:paraId="43501463" w14:textId="77777777" w:rsidTr="002F6E49">
        <w:trPr>
          <w:trHeight w:val="703"/>
        </w:trPr>
        <w:tc>
          <w:tcPr>
            <w:tcW w:w="1774" w:type="dxa"/>
            <w:tcBorders>
              <w:top w:val="single" w:sz="4" w:space="0" w:color="009F4D"/>
              <w:left w:val="single" w:sz="4" w:space="0" w:color="009F4D"/>
              <w:bottom w:val="single" w:sz="4" w:space="0" w:color="009F4D"/>
              <w:right w:val="nil"/>
            </w:tcBorders>
            <w:vAlign w:val="center"/>
          </w:tcPr>
          <w:p w14:paraId="0CDBB398" w14:textId="77777777" w:rsidR="00585A19" w:rsidRPr="00561663" w:rsidRDefault="00B92660">
            <w:pPr>
              <w:spacing w:after="60" w:line="259" w:lineRule="auto"/>
              <w:ind w:left="77" w:firstLine="0"/>
              <w:jc w:val="left"/>
            </w:pPr>
            <w:r w:rsidRPr="00561663">
              <w:rPr>
                <w:color w:val="009F4D"/>
              </w:rPr>
              <w:t xml:space="preserve">KONTAKTNÍ </w:t>
            </w:r>
            <w:r w:rsidRPr="00561663">
              <w:t xml:space="preserve"> </w:t>
            </w:r>
          </w:p>
          <w:p w14:paraId="638585D0" w14:textId="77777777" w:rsidR="00585A19" w:rsidRPr="00561663" w:rsidRDefault="00B92660">
            <w:pPr>
              <w:spacing w:after="0" w:line="259" w:lineRule="auto"/>
              <w:ind w:left="77" w:firstLine="0"/>
              <w:jc w:val="left"/>
            </w:pPr>
            <w:r w:rsidRPr="00561663">
              <w:rPr>
                <w:color w:val="009F4D"/>
              </w:rPr>
              <w:t>ZADAVATELE:</w:t>
            </w:r>
            <w:r w:rsidRPr="00561663">
              <w:t xml:space="preserve">  </w:t>
            </w:r>
          </w:p>
        </w:tc>
        <w:tc>
          <w:tcPr>
            <w:tcW w:w="778" w:type="dxa"/>
            <w:tcBorders>
              <w:top w:val="single" w:sz="4" w:space="0" w:color="009F4D"/>
              <w:left w:val="nil"/>
              <w:bottom w:val="single" w:sz="4" w:space="0" w:color="009F4D"/>
              <w:right w:val="single" w:sz="4" w:space="0" w:color="009F4D"/>
            </w:tcBorders>
          </w:tcPr>
          <w:p w14:paraId="146B743A" w14:textId="77777777" w:rsidR="00585A19" w:rsidRPr="00561663" w:rsidRDefault="00B92660">
            <w:pPr>
              <w:spacing w:after="0" w:line="259" w:lineRule="auto"/>
              <w:ind w:left="0" w:firstLine="0"/>
            </w:pPr>
            <w:r w:rsidRPr="00561663">
              <w:rPr>
                <w:color w:val="009F4D"/>
              </w:rPr>
              <w:t xml:space="preserve">OSOBA </w:t>
            </w:r>
          </w:p>
        </w:tc>
        <w:tc>
          <w:tcPr>
            <w:tcW w:w="7232" w:type="dxa"/>
            <w:tcBorders>
              <w:top w:val="single" w:sz="4" w:space="0" w:color="009F4D"/>
              <w:left w:val="single" w:sz="4" w:space="0" w:color="009F4D"/>
              <w:bottom w:val="single" w:sz="4" w:space="0" w:color="009F4D"/>
              <w:right w:val="single" w:sz="4" w:space="0" w:color="009F4D"/>
            </w:tcBorders>
            <w:vAlign w:val="center"/>
          </w:tcPr>
          <w:p w14:paraId="79568B9D" w14:textId="77777777" w:rsidR="00585A19" w:rsidRPr="00561663" w:rsidRDefault="00B92660">
            <w:pPr>
              <w:spacing w:after="0" w:line="259" w:lineRule="auto"/>
              <w:ind w:left="-22" w:firstLine="0"/>
              <w:jc w:val="left"/>
            </w:pPr>
            <w:r w:rsidRPr="00561663">
              <w:t xml:space="preserve"> </w:t>
            </w:r>
          </w:p>
          <w:p w14:paraId="08370F3C" w14:textId="330AE76D" w:rsidR="00585A19" w:rsidRPr="00561663" w:rsidRDefault="002E5BA7">
            <w:pPr>
              <w:spacing w:after="0" w:line="259" w:lineRule="auto"/>
              <w:ind w:left="77" w:firstLine="0"/>
              <w:jc w:val="left"/>
            </w:pPr>
            <w:r w:rsidRPr="00561663">
              <w:t>Romana Janů</w:t>
            </w:r>
            <w:r w:rsidR="00B92660" w:rsidRPr="00561663">
              <w:t xml:space="preserve"> </w:t>
            </w:r>
          </w:p>
        </w:tc>
      </w:tr>
      <w:tr w:rsidR="00585A19" w:rsidRPr="00561663" w14:paraId="11EA9B91" w14:textId="77777777" w:rsidTr="002F6E49">
        <w:trPr>
          <w:trHeight w:val="668"/>
        </w:trPr>
        <w:tc>
          <w:tcPr>
            <w:tcW w:w="1774" w:type="dxa"/>
            <w:tcBorders>
              <w:top w:val="single" w:sz="4" w:space="0" w:color="009F4D"/>
              <w:left w:val="single" w:sz="4" w:space="0" w:color="009F4D"/>
              <w:bottom w:val="single" w:sz="4" w:space="0" w:color="009F4D"/>
              <w:right w:val="nil"/>
            </w:tcBorders>
            <w:vAlign w:val="bottom"/>
          </w:tcPr>
          <w:p w14:paraId="722AFE84" w14:textId="77777777" w:rsidR="00585A19" w:rsidRPr="00561663" w:rsidRDefault="00B92660">
            <w:pPr>
              <w:spacing w:after="0" w:line="259" w:lineRule="auto"/>
              <w:ind w:left="77" w:firstLine="0"/>
              <w:jc w:val="left"/>
            </w:pPr>
            <w:r w:rsidRPr="00561663">
              <w:rPr>
                <w:color w:val="009F4D"/>
              </w:rPr>
              <w:t>TEL.:</w:t>
            </w:r>
            <w:r w:rsidRPr="00561663">
              <w:t xml:space="preserve">  </w:t>
            </w:r>
          </w:p>
        </w:tc>
        <w:tc>
          <w:tcPr>
            <w:tcW w:w="778" w:type="dxa"/>
            <w:tcBorders>
              <w:top w:val="single" w:sz="4" w:space="0" w:color="009F4D"/>
              <w:left w:val="nil"/>
              <w:bottom w:val="single" w:sz="4" w:space="0" w:color="009F4D"/>
              <w:right w:val="single" w:sz="4" w:space="0" w:color="009F4D"/>
            </w:tcBorders>
          </w:tcPr>
          <w:p w14:paraId="76730503" w14:textId="77777777" w:rsidR="00585A19" w:rsidRPr="00561663" w:rsidRDefault="00B92660">
            <w:pPr>
              <w:spacing w:after="0" w:line="259" w:lineRule="auto"/>
              <w:ind w:left="0" w:firstLine="0"/>
              <w:jc w:val="left"/>
            </w:pPr>
            <w:r w:rsidRPr="00561663">
              <w:t xml:space="preserve"> </w:t>
            </w:r>
          </w:p>
        </w:tc>
        <w:tc>
          <w:tcPr>
            <w:tcW w:w="7232" w:type="dxa"/>
            <w:tcBorders>
              <w:top w:val="single" w:sz="4" w:space="0" w:color="009F4D"/>
              <w:left w:val="single" w:sz="4" w:space="0" w:color="009F4D"/>
              <w:bottom w:val="single" w:sz="4" w:space="0" w:color="009F4D"/>
              <w:right w:val="single" w:sz="4" w:space="0" w:color="009F4D"/>
            </w:tcBorders>
            <w:vAlign w:val="bottom"/>
          </w:tcPr>
          <w:p w14:paraId="3594360F" w14:textId="41C67821" w:rsidR="00585A19" w:rsidRPr="00561663" w:rsidRDefault="00F9267D">
            <w:pPr>
              <w:spacing w:after="0" w:line="259" w:lineRule="auto"/>
              <w:ind w:left="77" w:firstLine="0"/>
              <w:jc w:val="left"/>
            </w:pPr>
            <w:r w:rsidRPr="00561663">
              <w:t>724</w:t>
            </w:r>
            <w:r w:rsidR="002E5BA7" w:rsidRPr="00561663">
              <w:t> 104 143</w:t>
            </w:r>
            <w:r w:rsidR="00B92660" w:rsidRPr="00561663">
              <w:t xml:space="preserve"> </w:t>
            </w:r>
          </w:p>
        </w:tc>
      </w:tr>
      <w:tr w:rsidR="00585A19" w:rsidRPr="00561663" w14:paraId="1A7E5175" w14:textId="77777777" w:rsidTr="002F6E49">
        <w:trPr>
          <w:trHeight w:val="672"/>
        </w:trPr>
        <w:tc>
          <w:tcPr>
            <w:tcW w:w="1774" w:type="dxa"/>
            <w:tcBorders>
              <w:top w:val="single" w:sz="4" w:space="0" w:color="009F4D"/>
              <w:left w:val="single" w:sz="4" w:space="0" w:color="009F4D"/>
              <w:bottom w:val="single" w:sz="4" w:space="0" w:color="009F4D"/>
              <w:right w:val="nil"/>
            </w:tcBorders>
            <w:vAlign w:val="bottom"/>
          </w:tcPr>
          <w:p w14:paraId="705ED367" w14:textId="77777777" w:rsidR="00585A19" w:rsidRPr="00561663" w:rsidRDefault="00B92660">
            <w:pPr>
              <w:spacing w:after="0" w:line="259" w:lineRule="auto"/>
              <w:ind w:left="77" w:firstLine="0"/>
              <w:jc w:val="left"/>
            </w:pPr>
            <w:r w:rsidRPr="00561663">
              <w:rPr>
                <w:color w:val="009F4D"/>
              </w:rPr>
              <w:t xml:space="preserve">E-MAIL: </w:t>
            </w:r>
            <w:r w:rsidRPr="00561663">
              <w:t xml:space="preserve"> </w:t>
            </w:r>
          </w:p>
        </w:tc>
        <w:tc>
          <w:tcPr>
            <w:tcW w:w="778" w:type="dxa"/>
            <w:tcBorders>
              <w:top w:val="single" w:sz="4" w:space="0" w:color="009F4D"/>
              <w:left w:val="nil"/>
              <w:bottom w:val="single" w:sz="4" w:space="0" w:color="009F4D"/>
              <w:right w:val="single" w:sz="4" w:space="0" w:color="009F4D"/>
            </w:tcBorders>
          </w:tcPr>
          <w:p w14:paraId="00E10C6F" w14:textId="77777777" w:rsidR="00585A19" w:rsidRPr="00561663" w:rsidRDefault="00B92660">
            <w:pPr>
              <w:spacing w:after="0" w:line="259" w:lineRule="auto"/>
              <w:ind w:left="0" w:firstLine="0"/>
              <w:jc w:val="left"/>
            </w:pPr>
            <w:r w:rsidRPr="00561663">
              <w:t xml:space="preserve"> </w:t>
            </w:r>
          </w:p>
        </w:tc>
        <w:tc>
          <w:tcPr>
            <w:tcW w:w="7232" w:type="dxa"/>
            <w:tcBorders>
              <w:top w:val="single" w:sz="4" w:space="0" w:color="009F4D"/>
              <w:left w:val="single" w:sz="4" w:space="0" w:color="009F4D"/>
              <w:bottom w:val="single" w:sz="4" w:space="0" w:color="009F4D"/>
              <w:right w:val="single" w:sz="4" w:space="0" w:color="009F4D"/>
            </w:tcBorders>
            <w:vAlign w:val="bottom"/>
          </w:tcPr>
          <w:p w14:paraId="54A6B519" w14:textId="75FB5AC2" w:rsidR="00585A19" w:rsidRPr="00561663" w:rsidRDefault="002E5BA7">
            <w:pPr>
              <w:spacing w:after="0" w:line="259" w:lineRule="auto"/>
              <w:ind w:left="77" w:firstLine="0"/>
              <w:jc w:val="left"/>
            </w:pPr>
            <w:r w:rsidRPr="00561663">
              <w:rPr>
                <w:color w:val="467886"/>
                <w:u w:val="single" w:color="467886"/>
              </w:rPr>
              <w:t>Romana.Janu</w:t>
            </w:r>
            <w:r w:rsidR="00B92660" w:rsidRPr="00561663">
              <w:rPr>
                <w:color w:val="467886"/>
                <w:u w:val="single" w:color="467886"/>
              </w:rPr>
              <w:t>@szif.</w:t>
            </w:r>
            <w:r w:rsidR="008573B2" w:rsidRPr="00561663">
              <w:rPr>
                <w:color w:val="467886"/>
                <w:u w:val="single" w:color="467886"/>
              </w:rPr>
              <w:t>gov.</w:t>
            </w:r>
            <w:r w:rsidR="00B92660" w:rsidRPr="00561663">
              <w:rPr>
                <w:color w:val="467886"/>
                <w:u w:val="single" w:color="467886"/>
              </w:rPr>
              <w:t>cz</w:t>
            </w:r>
            <w:r w:rsidR="00B92660" w:rsidRPr="00561663">
              <w:t xml:space="preserve"> </w:t>
            </w:r>
          </w:p>
        </w:tc>
      </w:tr>
    </w:tbl>
    <w:p w14:paraId="7B07BE7B" w14:textId="77777777" w:rsidR="00585A19" w:rsidRPr="00561663" w:rsidRDefault="00B92660">
      <w:pPr>
        <w:spacing w:after="342" w:line="259" w:lineRule="auto"/>
        <w:ind w:left="14" w:firstLine="0"/>
        <w:jc w:val="left"/>
      </w:pPr>
      <w:r w:rsidRPr="00561663">
        <w:t xml:space="preserve">  </w:t>
      </w:r>
    </w:p>
    <w:p w14:paraId="732371BC" w14:textId="77777777" w:rsidR="00585A19" w:rsidRPr="00561663" w:rsidRDefault="00B92660">
      <w:pPr>
        <w:spacing w:after="175" w:line="259" w:lineRule="auto"/>
        <w:ind w:left="14" w:firstLine="0"/>
        <w:jc w:val="left"/>
      </w:pPr>
      <w:r w:rsidRPr="00561663">
        <w:t xml:space="preserve">  </w:t>
      </w:r>
      <w:r w:rsidRPr="00561663">
        <w:tab/>
        <w:t xml:space="preserve">  </w:t>
      </w:r>
    </w:p>
    <w:p w14:paraId="31CF3FA5" w14:textId="77777777" w:rsidR="00585A19" w:rsidRPr="00561663" w:rsidRDefault="00B92660">
      <w:pPr>
        <w:pStyle w:val="Nadpis2"/>
        <w:ind w:left="7"/>
      </w:pPr>
      <w:r w:rsidRPr="00561663">
        <w:t xml:space="preserve">2 VYMEZENÍ PŘEDMĚTU PLNĚNÍ VEŘEJNÉ ZAKÁZKY  </w:t>
      </w:r>
    </w:p>
    <w:p w14:paraId="76C96AA4" w14:textId="77777777" w:rsidR="00585A19" w:rsidRPr="00561663" w:rsidRDefault="00B92660">
      <w:pPr>
        <w:spacing w:after="0" w:line="259" w:lineRule="auto"/>
        <w:ind w:left="14" w:firstLine="0"/>
        <w:jc w:val="left"/>
      </w:pPr>
      <w:r w:rsidRPr="00561663">
        <w:t xml:space="preserve"> </w:t>
      </w:r>
    </w:p>
    <w:tbl>
      <w:tblPr>
        <w:tblStyle w:val="TableGrid"/>
        <w:tblW w:w="9784" w:type="dxa"/>
        <w:tblInd w:w="19" w:type="dxa"/>
        <w:tblCellMar>
          <w:top w:w="156" w:type="dxa"/>
          <w:bottom w:w="117" w:type="dxa"/>
          <w:right w:w="115" w:type="dxa"/>
        </w:tblCellMar>
        <w:tblLook w:val="04A0" w:firstRow="1" w:lastRow="0" w:firstColumn="1" w:lastColumn="0" w:noHBand="0" w:noVBand="1"/>
      </w:tblPr>
      <w:tblGrid>
        <w:gridCol w:w="5958"/>
        <w:gridCol w:w="1334"/>
        <w:gridCol w:w="2492"/>
      </w:tblGrid>
      <w:tr w:rsidR="00585A19" w:rsidRPr="00561663" w14:paraId="74D07633" w14:textId="77777777" w:rsidTr="002F6E49">
        <w:trPr>
          <w:trHeight w:val="347"/>
        </w:trPr>
        <w:tc>
          <w:tcPr>
            <w:tcW w:w="5958" w:type="dxa"/>
            <w:tcBorders>
              <w:top w:val="single" w:sz="4" w:space="0" w:color="009F4D"/>
              <w:left w:val="single" w:sz="4" w:space="0" w:color="009F4D"/>
              <w:bottom w:val="single" w:sz="4" w:space="0" w:color="009F4D"/>
              <w:right w:val="single" w:sz="4" w:space="0" w:color="009F4D"/>
            </w:tcBorders>
            <w:vAlign w:val="bottom"/>
          </w:tcPr>
          <w:p w14:paraId="280CFD48" w14:textId="654321CD" w:rsidR="00585A19" w:rsidRPr="00561663" w:rsidRDefault="00B92660" w:rsidP="002F6E49">
            <w:pPr>
              <w:spacing w:after="0" w:line="259" w:lineRule="auto"/>
              <w:ind w:left="72" w:firstLine="0"/>
              <w:jc w:val="center"/>
            </w:pPr>
            <w:r w:rsidRPr="00561663">
              <w:rPr>
                <w:color w:val="009F4D"/>
              </w:rPr>
              <w:t>Název</w:t>
            </w:r>
          </w:p>
        </w:tc>
        <w:tc>
          <w:tcPr>
            <w:tcW w:w="1334" w:type="dxa"/>
            <w:tcBorders>
              <w:top w:val="single" w:sz="4" w:space="0" w:color="009F4D"/>
              <w:left w:val="single" w:sz="4" w:space="0" w:color="009F4D"/>
              <w:bottom w:val="single" w:sz="4" w:space="0" w:color="009F4D"/>
              <w:right w:val="nil"/>
            </w:tcBorders>
            <w:vAlign w:val="bottom"/>
          </w:tcPr>
          <w:p w14:paraId="155D759F" w14:textId="77777777" w:rsidR="00585A19" w:rsidRPr="00561663" w:rsidRDefault="00B92660">
            <w:pPr>
              <w:spacing w:after="0" w:line="259" w:lineRule="auto"/>
              <w:ind w:left="70" w:firstLine="0"/>
              <w:jc w:val="left"/>
            </w:pPr>
            <w:r w:rsidRPr="00561663">
              <w:rPr>
                <w:color w:val="009F4D"/>
              </w:rPr>
              <w:t xml:space="preserve">CPV </w:t>
            </w:r>
            <w:r w:rsidRPr="00561663">
              <w:t xml:space="preserve"> </w:t>
            </w:r>
          </w:p>
        </w:tc>
        <w:tc>
          <w:tcPr>
            <w:tcW w:w="2492" w:type="dxa"/>
            <w:tcBorders>
              <w:top w:val="single" w:sz="4" w:space="0" w:color="009F4D"/>
              <w:left w:val="nil"/>
              <w:bottom w:val="single" w:sz="4" w:space="0" w:color="009F4D"/>
              <w:right w:val="single" w:sz="4" w:space="0" w:color="009F4D"/>
            </w:tcBorders>
          </w:tcPr>
          <w:p w14:paraId="3D760CA9" w14:textId="77777777" w:rsidR="00585A19" w:rsidRPr="00561663" w:rsidRDefault="00585A19">
            <w:pPr>
              <w:spacing w:after="160" w:line="259" w:lineRule="auto"/>
              <w:ind w:left="0" w:firstLine="0"/>
              <w:jc w:val="left"/>
            </w:pPr>
          </w:p>
        </w:tc>
      </w:tr>
      <w:tr w:rsidR="00585A19" w:rsidRPr="00561663" w14:paraId="42CB1935" w14:textId="77777777" w:rsidTr="002F6E49">
        <w:trPr>
          <w:trHeight w:val="370"/>
        </w:trPr>
        <w:tc>
          <w:tcPr>
            <w:tcW w:w="5958" w:type="dxa"/>
            <w:tcBorders>
              <w:top w:val="single" w:sz="4" w:space="0" w:color="009F4D"/>
              <w:left w:val="single" w:sz="4" w:space="0" w:color="009F4D"/>
              <w:bottom w:val="single" w:sz="4" w:space="0" w:color="009F4D"/>
              <w:right w:val="single" w:sz="4" w:space="0" w:color="009F4D"/>
            </w:tcBorders>
            <w:vAlign w:val="bottom"/>
          </w:tcPr>
          <w:p w14:paraId="7C537550" w14:textId="4491F0B8" w:rsidR="00585A19" w:rsidRPr="00561663" w:rsidRDefault="00BC478F" w:rsidP="008573B2">
            <w:pPr>
              <w:spacing w:after="0" w:line="259" w:lineRule="auto"/>
              <w:ind w:left="64" w:firstLine="0"/>
              <w:jc w:val="center"/>
            </w:pPr>
            <w:r w:rsidRPr="00BC478F">
              <w:t>Stavební zámečnictví a stavební truhlářské práce</w:t>
            </w:r>
          </w:p>
        </w:tc>
        <w:tc>
          <w:tcPr>
            <w:tcW w:w="1334" w:type="dxa"/>
            <w:tcBorders>
              <w:top w:val="single" w:sz="4" w:space="0" w:color="009F4D"/>
              <w:left w:val="single" w:sz="4" w:space="0" w:color="009F4D"/>
              <w:bottom w:val="single" w:sz="4" w:space="0" w:color="009F4D"/>
              <w:right w:val="nil"/>
            </w:tcBorders>
          </w:tcPr>
          <w:p w14:paraId="28C888C2" w14:textId="275A97C1" w:rsidR="00585A19" w:rsidRPr="00561663" w:rsidRDefault="00585A19" w:rsidP="002F6E49">
            <w:pPr>
              <w:spacing w:after="160" w:line="259" w:lineRule="auto"/>
              <w:ind w:left="0" w:firstLine="0"/>
              <w:jc w:val="center"/>
            </w:pPr>
          </w:p>
        </w:tc>
        <w:tc>
          <w:tcPr>
            <w:tcW w:w="2492" w:type="dxa"/>
            <w:tcBorders>
              <w:top w:val="single" w:sz="4" w:space="0" w:color="009F4D"/>
              <w:left w:val="nil"/>
              <w:bottom w:val="single" w:sz="4" w:space="0" w:color="009F4D"/>
              <w:right w:val="single" w:sz="4" w:space="0" w:color="009F4D"/>
            </w:tcBorders>
            <w:vAlign w:val="center"/>
          </w:tcPr>
          <w:p w14:paraId="37B8ACD4" w14:textId="597C7C29" w:rsidR="00585A19" w:rsidRPr="00561663" w:rsidRDefault="00612E0A" w:rsidP="00612E0A">
            <w:pPr>
              <w:spacing w:after="0" w:line="259" w:lineRule="auto"/>
              <w:ind w:left="554" w:firstLine="0"/>
            </w:pPr>
            <w:r>
              <w:rPr>
                <w:rFonts w:ascii="Verdana" w:eastAsia="Verdana" w:hAnsi="Verdana" w:cs="Verdana"/>
                <w:sz w:val="18"/>
              </w:rPr>
              <w:t xml:space="preserve"> </w:t>
            </w:r>
            <w:r w:rsidRPr="00612E0A">
              <w:rPr>
                <w:rFonts w:ascii="Verdana" w:eastAsia="Verdana" w:hAnsi="Verdana" w:cs="Verdana"/>
                <w:sz w:val="18"/>
              </w:rPr>
              <w:t>45420000-7</w:t>
            </w:r>
          </w:p>
        </w:tc>
      </w:tr>
      <w:tr w:rsidR="00585A19" w:rsidRPr="00561663" w14:paraId="1F00D660" w14:textId="77777777" w:rsidTr="00504D10">
        <w:trPr>
          <w:trHeight w:val="495"/>
        </w:trPr>
        <w:tc>
          <w:tcPr>
            <w:tcW w:w="5958" w:type="dxa"/>
            <w:tcBorders>
              <w:top w:val="single" w:sz="4" w:space="0" w:color="009F4D"/>
              <w:left w:val="single" w:sz="4" w:space="0" w:color="009F4D"/>
              <w:bottom w:val="single" w:sz="4" w:space="0" w:color="009F4D"/>
              <w:right w:val="single" w:sz="4" w:space="0" w:color="009F4D"/>
            </w:tcBorders>
            <w:vAlign w:val="bottom"/>
          </w:tcPr>
          <w:p w14:paraId="0492D814" w14:textId="7D963961" w:rsidR="00585A19" w:rsidRPr="00561663" w:rsidRDefault="00B92660" w:rsidP="008573B2">
            <w:pPr>
              <w:spacing w:after="0" w:line="259" w:lineRule="auto"/>
              <w:ind w:left="66" w:firstLine="0"/>
              <w:jc w:val="center"/>
            </w:pPr>
            <w:r w:rsidRPr="00561663">
              <w:t>Stavební práce</w:t>
            </w:r>
          </w:p>
        </w:tc>
        <w:tc>
          <w:tcPr>
            <w:tcW w:w="1334" w:type="dxa"/>
            <w:tcBorders>
              <w:top w:val="single" w:sz="4" w:space="0" w:color="009F4D"/>
              <w:left w:val="single" w:sz="4" w:space="0" w:color="009F4D"/>
              <w:bottom w:val="single" w:sz="4" w:space="0" w:color="009F4D"/>
              <w:right w:val="nil"/>
            </w:tcBorders>
          </w:tcPr>
          <w:p w14:paraId="1078383B" w14:textId="77777777" w:rsidR="00585A19" w:rsidRPr="00561663" w:rsidRDefault="00585A19" w:rsidP="002F6E49">
            <w:pPr>
              <w:spacing w:after="160" w:line="259" w:lineRule="auto"/>
              <w:ind w:left="0" w:firstLine="0"/>
              <w:jc w:val="center"/>
            </w:pPr>
          </w:p>
        </w:tc>
        <w:tc>
          <w:tcPr>
            <w:tcW w:w="2492" w:type="dxa"/>
            <w:tcBorders>
              <w:top w:val="single" w:sz="4" w:space="0" w:color="009F4D"/>
              <w:left w:val="nil"/>
              <w:bottom w:val="single" w:sz="4" w:space="0" w:color="009F4D"/>
              <w:right w:val="single" w:sz="4" w:space="0" w:color="009F4D"/>
            </w:tcBorders>
          </w:tcPr>
          <w:p w14:paraId="6F11F56A" w14:textId="07243D2C" w:rsidR="00585A19" w:rsidRPr="00561663" w:rsidRDefault="00B92660" w:rsidP="002F6E49">
            <w:pPr>
              <w:spacing w:after="0" w:line="259" w:lineRule="auto"/>
              <w:ind w:left="0" w:firstLine="0"/>
              <w:jc w:val="center"/>
            </w:pPr>
            <w:r w:rsidRPr="00561663">
              <w:rPr>
                <w:rFonts w:ascii="Verdana" w:eastAsia="Verdana" w:hAnsi="Verdana" w:cs="Verdana"/>
                <w:sz w:val="18"/>
              </w:rPr>
              <w:t>45000000-7</w:t>
            </w:r>
          </w:p>
        </w:tc>
      </w:tr>
    </w:tbl>
    <w:p w14:paraId="7E2CE5E1" w14:textId="77777777" w:rsidR="00585A19" w:rsidRPr="00561663" w:rsidRDefault="00B92660">
      <w:pPr>
        <w:spacing w:after="48" w:line="259" w:lineRule="auto"/>
        <w:ind w:left="12" w:firstLine="0"/>
        <w:jc w:val="left"/>
      </w:pPr>
      <w:r w:rsidRPr="00561663">
        <w:rPr>
          <w:sz w:val="28"/>
        </w:rPr>
        <w:t xml:space="preserve"> </w:t>
      </w:r>
    </w:p>
    <w:p w14:paraId="1B7BF41C" w14:textId="77777777" w:rsidR="00585A19" w:rsidRPr="00561663" w:rsidRDefault="00B92660">
      <w:pPr>
        <w:spacing w:after="0" w:line="259" w:lineRule="auto"/>
        <w:ind w:left="9"/>
        <w:jc w:val="left"/>
      </w:pPr>
      <w:r w:rsidRPr="00561663">
        <w:rPr>
          <w:sz w:val="28"/>
        </w:rPr>
        <w:t xml:space="preserve">2.2 Rozdělení veřejné zakázky na části </w:t>
      </w:r>
    </w:p>
    <w:p w14:paraId="14E300CF" w14:textId="16539892" w:rsidR="00585A19" w:rsidRPr="00561663" w:rsidRDefault="00B92660" w:rsidP="0004442E">
      <w:pPr>
        <w:spacing w:after="100"/>
        <w:ind w:left="17" w:right="131"/>
      </w:pPr>
      <w:r w:rsidRPr="00561663">
        <w:t xml:space="preserve">VZMR nelze rozdělit na části. </w:t>
      </w:r>
      <w:r w:rsidRPr="00561663">
        <w:rPr>
          <w:sz w:val="28"/>
        </w:rPr>
        <w:t xml:space="preserve"> </w:t>
      </w:r>
    </w:p>
    <w:p w14:paraId="63A2BEAB" w14:textId="77777777" w:rsidR="00585A19" w:rsidRPr="00561663" w:rsidRDefault="00B92660">
      <w:pPr>
        <w:pStyle w:val="Nadpis3"/>
        <w:ind w:left="9"/>
      </w:pPr>
      <w:r w:rsidRPr="00561663">
        <w:t xml:space="preserve">2.3 Předmět veřejné zakázky  </w:t>
      </w:r>
    </w:p>
    <w:p w14:paraId="47D44283" w14:textId="59D7112B" w:rsidR="0004442E" w:rsidRDefault="00214476" w:rsidP="0004442E">
      <w:pPr>
        <w:spacing w:line="321" w:lineRule="auto"/>
      </w:pPr>
      <w:r w:rsidRPr="00214476">
        <w:t>„Provedení stavebních úprav, výrob</w:t>
      </w:r>
      <w:r>
        <w:t>a</w:t>
      </w:r>
      <w:r w:rsidRPr="00214476">
        <w:t xml:space="preserve"> a instalace </w:t>
      </w:r>
      <w:r>
        <w:t xml:space="preserve">hlavních </w:t>
      </w:r>
      <w:r w:rsidRPr="00214476">
        <w:t>vstupních dveří do objektu“</w:t>
      </w:r>
    </w:p>
    <w:p w14:paraId="41B33C68" w14:textId="77777777" w:rsidR="0004442E" w:rsidRPr="00561663" w:rsidRDefault="0004442E" w:rsidP="0004442E">
      <w:pPr>
        <w:spacing w:line="321" w:lineRule="auto"/>
      </w:pPr>
    </w:p>
    <w:p w14:paraId="43120F47" w14:textId="77777777" w:rsidR="00585A19" w:rsidRPr="00561663" w:rsidRDefault="00B92660">
      <w:pPr>
        <w:pStyle w:val="Nadpis2"/>
        <w:ind w:left="7"/>
      </w:pPr>
      <w:r w:rsidRPr="00561663">
        <w:t xml:space="preserve">3 DOBA PLNĚNÍ VEŘEJNÉ ZAKÁZKY  </w:t>
      </w:r>
    </w:p>
    <w:p w14:paraId="7C2358EA" w14:textId="77777777" w:rsidR="0041054B" w:rsidRDefault="00B92660" w:rsidP="0004442E">
      <w:pPr>
        <w:spacing w:after="3" w:line="320" w:lineRule="auto"/>
        <w:ind w:left="17"/>
      </w:pPr>
      <w:r w:rsidRPr="00561663">
        <w:t xml:space="preserve">Zadavatel stanovuje pro realizaci předmětu veřejné zakázky lhůtu maximálně </w:t>
      </w:r>
      <w:r w:rsidR="00531056" w:rsidRPr="0004442E">
        <w:rPr>
          <w:highlight w:val="yellow"/>
        </w:rPr>
        <w:t>60</w:t>
      </w:r>
      <w:r w:rsidRPr="00333DCF">
        <w:t xml:space="preserve"> </w:t>
      </w:r>
      <w:r w:rsidR="003C1ADB" w:rsidRPr="00333DCF">
        <w:t xml:space="preserve">kalendářních </w:t>
      </w:r>
      <w:r w:rsidRPr="00333DCF">
        <w:t>dnů</w:t>
      </w:r>
      <w:r w:rsidRPr="00561663">
        <w:t xml:space="preserve"> od protokolárního převzetí staveniště. </w:t>
      </w:r>
    </w:p>
    <w:p w14:paraId="1B714B93" w14:textId="4ED5D398" w:rsidR="00585A19" w:rsidRPr="00561663" w:rsidRDefault="00B92660" w:rsidP="0004442E">
      <w:pPr>
        <w:spacing w:after="3" w:line="320" w:lineRule="auto"/>
        <w:ind w:left="17"/>
      </w:pPr>
      <w:r w:rsidRPr="00561663">
        <w:lastRenderedPageBreak/>
        <w:t xml:space="preserve">Doba plnění veřejné zakázky je součástí uzavřené smlouvy o dílo. </w:t>
      </w:r>
    </w:p>
    <w:p w14:paraId="646CFDB3" w14:textId="77777777" w:rsidR="00585A19" w:rsidRPr="00561663" w:rsidRDefault="00B92660">
      <w:pPr>
        <w:spacing w:after="142" w:line="259" w:lineRule="auto"/>
        <w:ind w:left="14" w:firstLine="0"/>
        <w:jc w:val="left"/>
      </w:pPr>
      <w:r w:rsidRPr="00561663">
        <w:t xml:space="preserve"> </w:t>
      </w:r>
    </w:p>
    <w:p w14:paraId="444D97D1" w14:textId="77777777" w:rsidR="00585A19" w:rsidRPr="00561663" w:rsidRDefault="00B92660">
      <w:pPr>
        <w:pStyle w:val="Nadpis2"/>
        <w:ind w:left="7"/>
      </w:pPr>
      <w:r w:rsidRPr="00561663">
        <w:t xml:space="preserve">4 MÍSTO PLNĚNÍ </w:t>
      </w:r>
      <w:r w:rsidRPr="00561663">
        <w:rPr>
          <w:sz w:val="20"/>
        </w:rPr>
        <w:t xml:space="preserve"> </w:t>
      </w:r>
    </w:p>
    <w:p w14:paraId="6FC5F3F5" w14:textId="0736148B" w:rsidR="00585A19" w:rsidRDefault="00B92660" w:rsidP="003C701A">
      <w:pPr>
        <w:spacing w:after="0"/>
        <w:ind w:left="17" w:right="131"/>
      </w:pPr>
      <w:r w:rsidRPr="00561663">
        <w:t xml:space="preserve">Místem plnění </w:t>
      </w:r>
      <w:r w:rsidR="00CD0268">
        <w:t>je vstupní prostor do objektu Ve Smečkách 33, 110 00 Praha 1.</w:t>
      </w:r>
    </w:p>
    <w:p w14:paraId="1B696FA1" w14:textId="77777777" w:rsidR="003C701A" w:rsidRPr="00561663" w:rsidRDefault="003C701A" w:rsidP="003C701A">
      <w:pPr>
        <w:spacing w:after="0"/>
        <w:ind w:left="17" w:right="131"/>
      </w:pPr>
    </w:p>
    <w:p w14:paraId="182CDF57" w14:textId="77777777" w:rsidR="00585A19" w:rsidRPr="00561663" w:rsidRDefault="00B92660">
      <w:pPr>
        <w:pStyle w:val="Nadpis2"/>
        <w:ind w:left="7"/>
      </w:pPr>
      <w:r w:rsidRPr="00561663">
        <w:t xml:space="preserve">5 PŘEDPOKLÁDANÁ HODNOTA VEŘEJNÉ ZAKÁZKY  </w:t>
      </w:r>
    </w:p>
    <w:p w14:paraId="0C80BE49" w14:textId="7AC02CAA" w:rsidR="00585A19" w:rsidRPr="00561663" w:rsidRDefault="00B92660">
      <w:pPr>
        <w:spacing w:after="0"/>
        <w:ind w:left="17" w:right="131"/>
      </w:pPr>
      <w:r w:rsidRPr="00561663">
        <w:t xml:space="preserve">Předpokládaná hodnota zakázky: </w:t>
      </w:r>
      <w:r w:rsidR="00B048B1">
        <w:t>1 </w:t>
      </w:r>
      <w:r w:rsidR="00226229">
        <w:t>069</w:t>
      </w:r>
      <w:r w:rsidR="00B048B1">
        <w:t xml:space="preserve"> </w:t>
      </w:r>
      <w:r w:rsidRPr="00333DCF">
        <w:t>000,00 Kč bez DPH.</w:t>
      </w:r>
      <w:r w:rsidRPr="00561663">
        <w:t xml:space="preserve">  </w:t>
      </w:r>
    </w:p>
    <w:p w14:paraId="4210BA68" w14:textId="77777777" w:rsidR="00585A19" w:rsidRPr="00561663" w:rsidRDefault="00B92660">
      <w:pPr>
        <w:spacing w:after="18" w:line="259" w:lineRule="auto"/>
        <w:ind w:left="14" w:firstLine="0"/>
        <w:jc w:val="left"/>
      </w:pPr>
      <w:r w:rsidRPr="00561663">
        <w:t xml:space="preserve"> </w:t>
      </w:r>
    </w:p>
    <w:p w14:paraId="16CBF0FD" w14:textId="77777777" w:rsidR="00585A19" w:rsidRPr="00561663" w:rsidRDefault="00B92660">
      <w:pPr>
        <w:spacing w:after="8"/>
        <w:ind w:left="17" w:right="131"/>
      </w:pPr>
      <w:r w:rsidRPr="00561663">
        <w:t xml:space="preserve">V rámci veřejné zakázky, bude zadavatel také posuzovat nabídkové ceny dodavatelů z hlediska toho, zda neobsahují mimořádně nízkou nabídkovou cenu.  </w:t>
      </w:r>
    </w:p>
    <w:p w14:paraId="28E8DF25" w14:textId="77777777" w:rsidR="00585A19" w:rsidRPr="00561663" w:rsidRDefault="00B92660">
      <w:pPr>
        <w:spacing w:after="127" w:line="259" w:lineRule="auto"/>
        <w:ind w:left="14" w:firstLine="0"/>
        <w:jc w:val="left"/>
      </w:pPr>
      <w:r w:rsidRPr="00561663">
        <w:rPr>
          <w:sz w:val="22"/>
        </w:rPr>
        <w:t xml:space="preserve"> </w:t>
      </w:r>
    </w:p>
    <w:p w14:paraId="36457493" w14:textId="12925734" w:rsidR="00B048B1" w:rsidRDefault="00B92660" w:rsidP="003C701A">
      <w:pPr>
        <w:spacing w:after="0" w:line="259" w:lineRule="auto"/>
        <w:ind w:left="7"/>
        <w:jc w:val="left"/>
        <w:rPr>
          <w:sz w:val="32"/>
        </w:rPr>
      </w:pPr>
      <w:r w:rsidRPr="00561663">
        <w:rPr>
          <w:sz w:val="32"/>
        </w:rPr>
        <w:t>6 POŽADAVKY NA ZPRACOVÁNÍ NABÍDKOVÉ CENY</w:t>
      </w:r>
    </w:p>
    <w:p w14:paraId="05C94CA9" w14:textId="77777777" w:rsidR="003C701A" w:rsidRPr="00561663" w:rsidRDefault="003C701A" w:rsidP="003C701A">
      <w:pPr>
        <w:spacing w:after="0" w:line="259" w:lineRule="auto"/>
        <w:ind w:left="7"/>
        <w:jc w:val="left"/>
        <w:rPr>
          <w:sz w:val="32"/>
        </w:rPr>
      </w:pPr>
    </w:p>
    <w:p w14:paraId="08C561FD" w14:textId="76D5C86D" w:rsidR="00585A19" w:rsidRPr="00561663" w:rsidRDefault="00AD1EDD">
      <w:pPr>
        <w:spacing w:after="5" w:line="259" w:lineRule="auto"/>
        <w:ind w:left="7"/>
        <w:jc w:val="left"/>
        <w:rPr>
          <w:sz w:val="32"/>
        </w:rPr>
      </w:pPr>
      <w:r w:rsidRPr="00561663">
        <w:rPr>
          <w:sz w:val="32"/>
        </w:rPr>
        <w:t>6.1</w:t>
      </w:r>
      <w:r w:rsidR="00B92660" w:rsidRPr="00561663">
        <w:rPr>
          <w:sz w:val="32"/>
        </w:rPr>
        <w:t xml:space="preserve"> </w:t>
      </w:r>
    </w:p>
    <w:p w14:paraId="174CEEB2" w14:textId="7564087F" w:rsidR="00585A19" w:rsidRPr="00561663" w:rsidRDefault="00B92660">
      <w:pPr>
        <w:spacing w:after="0"/>
        <w:ind w:left="17" w:right="131"/>
      </w:pPr>
      <w:r w:rsidRPr="00561663">
        <w:rPr>
          <w:sz w:val="32"/>
        </w:rPr>
        <w:t xml:space="preserve"> </w:t>
      </w:r>
      <w:r w:rsidRPr="00561663">
        <w:t xml:space="preserve">Vyplnění Přílohy č. 3 </w:t>
      </w:r>
      <w:r w:rsidR="00835236" w:rsidRPr="00561663">
        <w:t xml:space="preserve">ZD </w:t>
      </w:r>
      <w:r w:rsidRPr="00561663">
        <w:t xml:space="preserve">Výkazu výměr. </w:t>
      </w:r>
    </w:p>
    <w:p w14:paraId="7D6DD696" w14:textId="77777777" w:rsidR="00585A19" w:rsidRPr="00561663" w:rsidRDefault="00B92660" w:rsidP="003C701A">
      <w:pPr>
        <w:spacing w:after="0" w:line="259" w:lineRule="auto"/>
        <w:ind w:left="26" w:firstLine="0"/>
        <w:jc w:val="left"/>
      </w:pPr>
      <w:r w:rsidRPr="00561663">
        <w:t xml:space="preserve"> </w:t>
      </w:r>
    </w:p>
    <w:p w14:paraId="79CE33F9" w14:textId="77777777" w:rsidR="00585A19" w:rsidRPr="00561663" w:rsidRDefault="00B92660" w:rsidP="003C701A">
      <w:pPr>
        <w:pStyle w:val="Nadpis2"/>
        <w:spacing w:after="0"/>
        <w:ind w:left="7"/>
      </w:pPr>
      <w:r w:rsidRPr="00561663">
        <w:t xml:space="preserve">7 OBCHODNÍ PODMÍNKY  </w:t>
      </w:r>
    </w:p>
    <w:p w14:paraId="76ACBE7B" w14:textId="77777777" w:rsidR="00585A19" w:rsidRPr="00561663" w:rsidRDefault="00B92660">
      <w:pPr>
        <w:pStyle w:val="Nadpis3"/>
        <w:ind w:left="9"/>
      </w:pPr>
      <w:r w:rsidRPr="00561663">
        <w:t xml:space="preserve">7.1   </w:t>
      </w:r>
    </w:p>
    <w:p w14:paraId="5C146B98" w14:textId="3915F59C" w:rsidR="00585A19" w:rsidRPr="00561663" w:rsidRDefault="00B92660" w:rsidP="009E7517">
      <w:pPr>
        <w:tabs>
          <w:tab w:val="center" w:pos="1193"/>
          <w:tab w:val="center" w:pos="1929"/>
          <w:tab w:val="center" w:pos="2693"/>
          <w:tab w:val="center" w:pos="3263"/>
          <w:tab w:val="center" w:pos="4083"/>
          <w:tab w:val="center" w:pos="7066"/>
        </w:tabs>
        <w:spacing w:after="27"/>
        <w:ind w:left="0" w:firstLine="0"/>
      </w:pPr>
      <w:r w:rsidRPr="00561663">
        <w:t>Účastník</w:t>
      </w:r>
      <w:r w:rsidR="00FF3990" w:rsidRPr="00561663">
        <w:t xml:space="preserve"> </w:t>
      </w:r>
      <w:r w:rsidRPr="00561663">
        <w:t>je povinen ve své nabídce</w:t>
      </w:r>
      <w:r w:rsidR="003C1ADB" w:rsidRPr="00561663">
        <w:t xml:space="preserve"> předložit vyplněný </w:t>
      </w:r>
      <w:r w:rsidRPr="00561663">
        <w:t>návrh Smlouvy dle Přílohy</w:t>
      </w:r>
      <w:r w:rsidR="00BB1DA0" w:rsidRPr="00561663">
        <w:t xml:space="preserve"> č. 2 ZD, přičemž</w:t>
      </w:r>
      <w:r w:rsidRPr="00561663">
        <w:t xml:space="preserve"> </w:t>
      </w:r>
      <w:r w:rsidR="00BB1DA0" w:rsidRPr="00561663">
        <w:t xml:space="preserve">není oprávněn činit jiné změny či doplnění návrhu </w:t>
      </w:r>
      <w:r w:rsidR="003C1ADB" w:rsidRPr="00561663">
        <w:t>Smlouvy</w:t>
      </w:r>
      <w:r w:rsidR="00BB1DA0" w:rsidRPr="00561663">
        <w:t xml:space="preserve"> s výjimkou údajů, které jsou výslovně Zadavatelem vyhrazeny pro doplnění ze strany dodavatele. Návrh Smlouvy bude přiložen včetně </w:t>
      </w:r>
      <w:r w:rsidR="003C1ADB" w:rsidRPr="00561663">
        <w:t xml:space="preserve">všech </w:t>
      </w:r>
      <w:r w:rsidR="00BB1DA0" w:rsidRPr="00561663">
        <w:t xml:space="preserve">příloh.  </w:t>
      </w:r>
      <w:r w:rsidRPr="00561663">
        <w:t xml:space="preserve">  </w:t>
      </w:r>
    </w:p>
    <w:p w14:paraId="6FE6CC79" w14:textId="77777777" w:rsidR="00FF3990" w:rsidRPr="00561663" w:rsidRDefault="00FF3990">
      <w:pPr>
        <w:pStyle w:val="Nadpis3"/>
        <w:ind w:left="9"/>
      </w:pPr>
    </w:p>
    <w:p w14:paraId="2B530F8C" w14:textId="4AFF9C72" w:rsidR="00585A19" w:rsidRPr="00561663" w:rsidRDefault="00B92660">
      <w:pPr>
        <w:spacing w:after="0" w:line="259" w:lineRule="auto"/>
        <w:ind w:left="9"/>
        <w:jc w:val="left"/>
      </w:pPr>
      <w:r w:rsidRPr="00561663">
        <w:rPr>
          <w:sz w:val="28"/>
        </w:rPr>
        <w:t>7.</w:t>
      </w:r>
      <w:r w:rsidR="003C1ADB" w:rsidRPr="00561663">
        <w:rPr>
          <w:sz w:val="28"/>
        </w:rPr>
        <w:t>2</w:t>
      </w:r>
      <w:r w:rsidRPr="00561663">
        <w:rPr>
          <w:sz w:val="28"/>
        </w:rPr>
        <w:t xml:space="preserve">  </w:t>
      </w:r>
      <w:r w:rsidRPr="00561663">
        <w:t xml:space="preserve"> </w:t>
      </w:r>
    </w:p>
    <w:p w14:paraId="2C882E13" w14:textId="77777777" w:rsidR="00585A19" w:rsidRPr="00561663" w:rsidRDefault="00B92660">
      <w:pPr>
        <w:spacing w:after="319"/>
        <w:ind w:left="17" w:right="131"/>
      </w:pPr>
      <w:r w:rsidRPr="00561663">
        <w:t xml:space="preserve">Účastník je oprávněn zajišťovat plnění předmětu veřejné zakázky prostřednictvím poddodavatelů.  </w:t>
      </w:r>
    </w:p>
    <w:p w14:paraId="7F5C5BED" w14:textId="77777777" w:rsidR="00585A19" w:rsidRPr="00561663" w:rsidRDefault="00B92660">
      <w:pPr>
        <w:spacing w:after="118" w:line="259" w:lineRule="auto"/>
        <w:ind w:left="26" w:firstLine="0"/>
        <w:jc w:val="left"/>
      </w:pPr>
      <w:r w:rsidRPr="00561663">
        <w:t xml:space="preserve">  </w:t>
      </w:r>
    </w:p>
    <w:p w14:paraId="153F88D0" w14:textId="77777777" w:rsidR="00585A19" w:rsidRPr="00561663" w:rsidRDefault="00B92660">
      <w:pPr>
        <w:pStyle w:val="Nadpis2"/>
        <w:spacing w:after="43"/>
        <w:ind w:left="7"/>
      </w:pPr>
      <w:r w:rsidRPr="00561663">
        <w:t xml:space="preserve">8 PODMÍNKY A POŽADAVKY ZADAVATELE NA OBSAH A ZPRACOVÁNÍ NABÍDKY  </w:t>
      </w:r>
    </w:p>
    <w:p w14:paraId="2F930970" w14:textId="77777777" w:rsidR="004A1124" w:rsidRPr="00561663" w:rsidRDefault="004A1124" w:rsidP="00191A1E">
      <w:pPr>
        <w:ind w:left="17"/>
        <w:rPr>
          <w:sz w:val="28"/>
          <w:szCs w:val="28"/>
        </w:rPr>
      </w:pPr>
      <w:r w:rsidRPr="00561663">
        <w:rPr>
          <w:sz w:val="28"/>
          <w:szCs w:val="28"/>
        </w:rPr>
        <w:t>8.1</w:t>
      </w:r>
    </w:p>
    <w:p w14:paraId="6F934EF6" w14:textId="62F1E26C" w:rsidR="009C374F" w:rsidRPr="00561663" w:rsidRDefault="00B92660" w:rsidP="00191A1E">
      <w:pPr>
        <w:ind w:left="17"/>
      </w:pPr>
      <w:r w:rsidRPr="00561663">
        <w:t xml:space="preserve">Účastník zadávacího řízení musí nabídku zpracovat na kompletní zajištění předmětu plnění pro veřejnou zakázku. </w:t>
      </w:r>
    </w:p>
    <w:p w14:paraId="0B31D57A" w14:textId="77777777" w:rsidR="00094448" w:rsidRPr="00561663" w:rsidRDefault="00094448" w:rsidP="00191A1E">
      <w:pPr>
        <w:ind w:left="17"/>
      </w:pPr>
    </w:p>
    <w:p w14:paraId="65F50607" w14:textId="7DC0C134" w:rsidR="009C374F" w:rsidRPr="00561663" w:rsidRDefault="00EB1F25" w:rsidP="00191A1E">
      <w:pPr>
        <w:ind w:left="17"/>
        <w:rPr>
          <w:sz w:val="28"/>
          <w:szCs w:val="28"/>
        </w:rPr>
      </w:pPr>
      <w:r w:rsidRPr="00561663">
        <w:rPr>
          <w:sz w:val="28"/>
          <w:szCs w:val="28"/>
        </w:rPr>
        <w:t>8.2</w:t>
      </w:r>
    </w:p>
    <w:p w14:paraId="383C2B1F" w14:textId="77777777" w:rsidR="00EC4D86" w:rsidRPr="00561663" w:rsidRDefault="00EB1F25" w:rsidP="00191A1E">
      <w:pPr>
        <w:ind w:left="17"/>
        <w:rPr>
          <w:szCs w:val="20"/>
        </w:rPr>
      </w:pPr>
      <w:r w:rsidRPr="00561663">
        <w:rPr>
          <w:szCs w:val="20"/>
        </w:rPr>
        <w:t xml:space="preserve">Účastník zadávacího řízení zpracuje návrh předmětu plnění veřejné zakázky, tzn. Doplní Výkaz výměr. Varianty nabídky jsou nepřípustné. </w:t>
      </w:r>
    </w:p>
    <w:p w14:paraId="1AFC4A11" w14:textId="2D1C7834" w:rsidR="00EB1F25" w:rsidRPr="00561663" w:rsidRDefault="00EB1F25" w:rsidP="00191A1E">
      <w:pPr>
        <w:ind w:left="17"/>
        <w:rPr>
          <w:szCs w:val="20"/>
        </w:rPr>
      </w:pPr>
      <w:r w:rsidRPr="00561663">
        <w:rPr>
          <w:szCs w:val="20"/>
        </w:rPr>
        <w:t xml:space="preserve"> </w:t>
      </w:r>
    </w:p>
    <w:p w14:paraId="536E1FC2" w14:textId="67BB4726" w:rsidR="00585A19" w:rsidRPr="00561663" w:rsidRDefault="00B92660" w:rsidP="002F6E49">
      <w:pPr>
        <w:spacing w:after="0" w:line="240" w:lineRule="auto"/>
        <w:ind w:left="9"/>
        <w:jc w:val="left"/>
      </w:pPr>
      <w:r w:rsidRPr="00561663">
        <w:rPr>
          <w:sz w:val="28"/>
          <w:szCs w:val="28"/>
        </w:rPr>
        <w:t>8.</w:t>
      </w:r>
      <w:r w:rsidR="00EC4D86" w:rsidRPr="00561663">
        <w:rPr>
          <w:sz w:val="28"/>
          <w:szCs w:val="28"/>
        </w:rPr>
        <w:t>3</w:t>
      </w:r>
    </w:p>
    <w:p w14:paraId="710BFACD" w14:textId="77777777" w:rsidR="00EC4D86" w:rsidRPr="00561663" w:rsidRDefault="00B92660" w:rsidP="00EC4D86">
      <w:pPr>
        <w:spacing w:after="0"/>
        <w:ind w:right="253"/>
      </w:pPr>
      <w:r w:rsidRPr="00561663">
        <w:t xml:space="preserve">Účastník musí podat nabídku výhradně elektronickými prostředky, prostřednictvím elektronického nástroje EZAK na výše uvedené adrese. Zadavatel nepřipouští podání nabídky v listinné podobě ani v jiné elektronické formě. Nabídky v elektronické podobě Zadavatel otevře po uplynutí lhůty pro podání nabídek. Otevírání nabídek bude probíhat bez účasti veřejnosti. Nabídky doručené Zadavateli po uplynutí stanovené </w:t>
      </w:r>
      <w:r w:rsidRPr="00561663">
        <w:lastRenderedPageBreak/>
        <w:t xml:space="preserve">lhůty nebudou posuzovány a hodnoceny. Nabídky se podávají v českém jazyce. Doklady ve slovenském jazyce a doklad o vzdělání v latinském jazyce se předkládají bez překladu. Nabídka nebude obsahovat přepisy a opravy, které by mohly Zadavatele uvést v omyl. </w:t>
      </w:r>
    </w:p>
    <w:p w14:paraId="45D50010" w14:textId="77777777" w:rsidR="00011EA4" w:rsidRPr="00561663" w:rsidRDefault="00011EA4" w:rsidP="00B635C3">
      <w:pPr>
        <w:spacing w:after="0"/>
        <w:ind w:left="0" w:right="253" w:firstLine="0"/>
      </w:pPr>
    </w:p>
    <w:p w14:paraId="1D637221" w14:textId="5949641F" w:rsidR="00011EA4" w:rsidRPr="00561663" w:rsidRDefault="00011EA4" w:rsidP="00EC4D86">
      <w:pPr>
        <w:spacing w:after="0"/>
        <w:ind w:right="253"/>
        <w:rPr>
          <w:sz w:val="28"/>
          <w:szCs w:val="28"/>
        </w:rPr>
      </w:pPr>
      <w:r w:rsidRPr="00561663">
        <w:rPr>
          <w:sz w:val="28"/>
          <w:szCs w:val="28"/>
        </w:rPr>
        <w:t>8.</w:t>
      </w:r>
      <w:r w:rsidR="00165782">
        <w:rPr>
          <w:sz w:val="28"/>
          <w:szCs w:val="28"/>
        </w:rPr>
        <w:t>4</w:t>
      </w:r>
    </w:p>
    <w:p w14:paraId="42C5280C" w14:textId="5BCD70C3" w:rsidR="00585A19" w:rsidRPr="00561663" w:rsidRDefault="001F631D">
      <w:pPr>
        <w:spacing w:after="0"/>
        <w:ind w:right="253"/>
      </w:pPr>
      <w:r w:rsidRPr="00561663">
        <w:t>Účastník je povinen dodržet technické specifikace stanovené projektem.</w:t>
      </w:r>
      <w:r w:rsidR="00B92660" w:rsidRPr="00561663">
        <w:t xml:space="preserve">  </w:t>
      </w:r>
    </w:p>
    <w:p w14:paraId="22DF13F3" w14:textId="77777777" w:rsidR="00A039DE" w:rsidRPr="00561663" w:rsidRDefault="00A039DE" w:rsidP="00B508C2">
      <w:pPr>
        <w:spacing w:after="0"/>
        <w:ind w:left="0" w:right="253" w:firstLine="0"/>
      </w:pPr>
    </w:p>
    <w:p w14:paraId="11149265" w14:textId="72E6AE01" w:rsidR="00A039DE" w:rsidRPr="00561663" w:rsidRDefault="00A039DE">
      <w:pPr>
        <w:spacing w:after="0"/>
        <w:ind w:right="253"/>
        <w:rPr>
          <w:sz w:val="28"/>
          <w:szCs w:val="28"/>
        </w:rPr>
      </w:pPr>
      <w:r w:rsidRPr="00561663">
        <w:rPr>
          <w:sz w:val="28"/>
          <w:szCs w:val="28"/>
        </w:rPr>
        <w:t>8.</w:t>
      </w:r>
      <w:r w:rsidR="00165782">
        <w:rPr>
          <w:sz w:val="28"/>
          <w:szCs w:val="28"/>
        </w:rPr>
        <w:t>5</w:t>
      </w:r>
    </w:p>
    <w:p w14:paraId="759FCE69" w14:textId="62FE072D" w:rsidR="00A039DE" w:rsidRPr="00561663" w:rsidRDefault="00A039DE">
      <w:pPr>
        <w:spacing w:after="0"/>
        <w:ind w:right="253"/>
      </w:pPr>
      <w:r w:rsidRPr="00561663">
        <w:t>Účastník je povinen</w:t>
      </w:r>
      <w:r w:rsidR="004D3621" w:rsidRPr="00561663">
        <w:t xml:space="preserve"> zpracovat Plán realizace. </w:t>
      </w:r>
      <w:r w:rsidR="00337E54" w:rsidRPr="00561663">
        <w:t>Práce</w:t>
      </w:r>
      <w:r w:rsidR="004D3621" w:rsidRPr="00561663">
        <w:t xml:space="preserve"> budou probíhat</w:t>
      </w:r>
      <w:r w:rsidR="00165782">
        <w:t>, pokud to bude možné,</w:t>
      </w:r>
      <w:r w:rsidR="00722A28" w:rsidRPr="00561663">
        <w:t xml:space="preserve"> mimo pracovní dobu</w:t>
      </w:r>
      <w:r w:rsidR="00AA041A" w:rsidRPr="00561663">
        <w:t xml:space="preserve"> </w:t>
      </w:r>
      <w:r w:rsidR="00242871" w:rsidRPr="00561663">
        <w:t>(odpolední hodiny, o víkendech, o svátcích)</w:t>
      </w:r>
      <w:r w:rsidR="00337E54" w:rsidRPr="00561663">
        <w:t xml:space="preserve">, </w:t>
      </w:r>
      <w:r w:rsidR="00AA041A" w:rsidRPr="00561663">
        <w:t xml:space="preserve">aby nebyl narušen chod úřadu. </w:t>
      </w:r>
    </w:p>
    <w:p w14:paraId="1FA79EA6" w14:textId="77777777" w:rsidR="004D6DF6" w:rsidRPr="00561663" w:rsidRDefault="004D6DF6" w:rsidP="00D2478C">
      <w:pPr>
        <w:spacing w:after="0"/>
        <w:ind w:left="0" w:right="253" w:firstLine="0"/>
      </w:pPr>
    </w:p>
    <w:p w14:paraId="209E34A5" w14:textId="4E4C4CE1" w:rsidR="00585A19" w:rsidRPr="00561663" w:rsidRDefault="004D6DF6" w:rsidP="002F6E49">
      <w:pPr>
        <w:spacing w:after="66" w:line="259" w:lineRule="auto"/>
        <w:ind w:left="0" w:firstLine="0"/>
        <w:jc w:val="left"/>
        <w:rPr>
          <w:bCs/>
          <w:sz w:val="28"/>
          <w:szCs w:val="28"/>
        </w:rPr>
      </w:pPr>
      <w:r w:rsidRPr="00561663">
        <w:rPr>
          <w:bCs/>
          <w:sz w:val="28"/>
          <w:szCs w:val="28"/>
        </w:rPr>
        <w:t>8.</w:t>
      </w:r>
      <w:r w:rsidR="00165782">
        <w:rPr>
          <w:bCs/>
          <w:sz w:val="28"/>
          <w:szCs w:val="28"/>
        </w:rPr>
        <w:t>6</w:t>
      </w:r>
      <w:r w:rsidR="00B92660" w:rsidRPr="00561663">
        <w:rPr>
          <w:bCs/>
          <w:sz w:val="28"/>
          <w:szCs w:val="28"/>
        </w:rPr>
        <w:t xml:space="preserve">  </w:t>
      </w:r>
    </w:p>
    <w:p w14:paraId="70566113" w14:textId="77777777" w:rsidR="00585A19" w:rsidRPr="00561663" w:rsidRDefault="00B92660">
      <w:pPr>
        <w:spacing w:after="342" w:line="306" w:lineRule="auto"/>
        <w:ind w:left="7"/>
      </w:pPr>
      <w:r w:rsidRPr="00561663">
        <w:rPr>
          <w:b/>
        </w:rPr>
        <w:t xml:space="preserve">Nabídky žádá Zadavatel řadit v následujícím pořadí: </w:t>
      </w:r>
      <w:r w:rsidRPr="00561663">
        <w:t xml:space="preserve"> </w:t>
      </w:r>
    </w:p>
    <w:p w14:paraId="3CD70C84" w14:textId="77777777" w:rsidR="00585A19" w:rsidRPr="00561663" w:rsidRDefault="00B92660">
      <w:pPr>
        <w:numPr>
          <w:ilvl w:val="0"/>
          <w:numId w:val="1"/>
        </w:numPr>
        <w:ind w:right="131" w:hanging="360"/>
      </w:pPr>
      <w:r w:rsidRPr="00561663">
        <w:t xml:space="preserve">Krycí list nabídky dle Přílohy č. 1 této ZD,  </w:t>
      </w:r>
    </w:p>
    <w:p w14:paraId="2107EC1C" w14:textId="77777777" w:rsidR="00585A19" w:rsidRPr="00561663" w:rsidRDefault="00B92660">
      <w:pPr>
        <w:numPr>
          <w:ilvl w:val="0"/>
          <w:numId w:val="1"/>
        </w:numPr>
        <w:ind w:right="131" w:hanging="360"/>
      </w:pPr>
      <w:r w:rsidRPr="00561663">
        <w:t xml:space="preserve">Vyplněný návrh Smlouvy, včetně příloh v editovatelném formátu (Word) dle Přílohy č. 2 této ZD,  </w:t>
      </w:r>
    </w:p>
    <w:p w14:paraId="47F9C4F0" w14:textId="77777777" w:rsidR="00585A19" w:rsidRPr="00561663" w:rsidRDefault="00B92660">
      <w:pPr>
        <w:numPr>
          <w:ilvl w:val="0"/>
          <w:numId w:val="1"/>
        </w:numPr>
        <w:ind w:right="131" w:hanging="360"/>
      </w:pPr>
      <w:r w:rsidRPr="00561663">
        <w:t xml:space="preserve">Vyplněná nabídková cena, přiložený Výkaz výměr, v editovatelném formátu (Excel) dle Přílohy č. 3 této ZD, </w:t>
      </w:r>
    </w:p>
    <w:p w14:paraId="54051210" w14:textId="02EBA1E6" w:rsidR="00585A19" w:rsidRPr="00561663" w:rsidRDefault="00B92660">
      <w:pPr>
        <w:numPr>
          <w:ilvl w:val="0"/>
          <w:numId w:val="1"/>
        </w:numPr>
        <w:ind w:right="131" w:hanging="360"/>
      </w:pPr>
      <w:r w:rsidRPr="00561663">
        <w:t>Kvalifikace (doklady prokazující splnění způsobilosti dle bodu 10. ZD)</w:t>
      </w:r>
    </w:p>
    <w:p w14:paraId="5990A358" w14:textId="134AB7F2" w:rsidR="00585A19" w:rsidRPr="00561663" w:rsidRDefault="00C903A9">
      <w:pPr>
        <w:numPr>
          <w:ilvl w:val="0"/>
          <w:numId w:val="1"/>
        </w:numPr>
        <w:spacing w:after="356"/>
        <w:ind w:right="131" w:hanging="360"/>
      </w:pPr>
      <w:r w:rsidRPr="00561663">
        <w:t>O</w:t>
      </w:r>
      <w:r w:rsidR="00B92660" w:rsidRPr="00561663">
        <w:t xml:space="preserve">statní údaje, které tvoří nabídku.  </w:t>
      </w:r>
    </w:p>
    <w:p w14:paraId="1CD75005" w14:textId="77777777" w:rsidR="00585A19" w:rsidRPr="00561663" w:rsidRDefault="00B92660">
      <w:pPr>
        <w:pStyle w:val="Nadpis2"/>
        <w:spacing w:after="127"/>
        <w:ind w:left="7"/>
      </w:pPr>
      <w:r w:rsidRPr="00561663">
        <w:t xml:space="preserve">9 DALŠÍ ZADÁVACÍ PODMÍNKY  </w:t>
      </w:r>
    </w:p>
    <w:p w14:paraId="0B259C9F" w14:textId="77777777" w:rsidR="00585A19" w:rsidRPr="00561663" w:rsidRDefault="00B92660">
      <w:pPr>
        <w:pStyle w:val="Nadpis3"/>
        <w:ind w:left="9"/>
      </w:pPr>
      <w:r w:rsidRPr="00561663">
        <w:t xml:space="preserve">9.1   </w:t>
      </w:r>
    </w:p>
    <w:p w14:paraId="3CF63A35" w14:textId="77777777" w:rsidR="00585A19" w:rsidRPr="00561663" w:rsidRDefault="00B92660">
      <w:pPr>
        <w:spacing w:after="492"/>
        <w:ind w:left="17" w:right="131"/>
      </w:pPr>
      <w:r w:rsidRPr="00561663">
        <w:t xml:space="preserve">Zadavatel může vyloučit účastníka zadávacího řízení, který je akciovou společností nebo má právní formu obdobnou akciové společnosti a nemá vydány výlučně zaknihované akcie. U vybraného dodavatele ověří naplnění tohoto důvodu pro vyloučení na základě informací uvedených v obchodním rejstříku. Pokud z informací v obchodním rejstříku vyplývá naplnění tohoto důvodu, Zadavatel vybraného dodavatele ze zadávacího řízení vyloučí.  </w:t>
      </w:r>
    </w:p>
    <w:p w14:paraId="4D23D0CE" w14:textId="77777777" w:rsidR="00585A19" w:rsidRPr="00561663" w:rsidRDefault="00B92660">
      <w:pPr>
        <w:pStyle w:val="Nadpis3"/>
        <w:ind w:left="9"/>
      </w:pPr>
      <w:r w:rsidRPr="00561663">
        <w:t xml:space="preserve">9.2 Poddodavatelé  </w:t>
      </w:r>
    </w:p>
    <w:p w14:paraId="1A9F9EDB" w14:textId="389D4F9D" w:rsidR="00825CFC" w:rsidRPr="00561663" w:rsidRDefault="00B92660">
      <w:pPr>
        <w:ind w:left="17" w:right="131"/>
      </w:pPr>
      <w:r w:rsidRPr="00561663">
        <w:t xml:space="preserve">V případě, že část veřejné zakázky bude plněna formou poddodávky, požaduje Zadavatel uvést v nabídce účastníka, jaká konkrétní část plnění veřejné zakázky bude plněna prostřednictvím poddodavatele. V případě, že dodavatel prokázal splnění části technické kvalifikace a profesní způsobilosti (s výjimkou kritéria podle § 77 odst. 1 ZZVZ) prostřednictvím poddodavatele, tak součástí nabídky budou dokumenty prokazující splnění kvalifikace dle § 83 odst. 1 a 2 ZZVZ. V případě, že dodavatel bude celou část veřejné zakázky plnit vlastními silami bez poddodavatelů, uvede tuto skutečnost ve své nabídce.   </w:t>
      </w:r>
    </w:p>
    <w:p w14:paraId="290406A7" w14:textId="0604111B" w:rsidR="00585A19" w:rsidRPr="00561663" w:rsidRDefault="00B92660" w:rsidP="002F6E49">
      <w:pPr>
        <w:ind w:left="17" w:right="131"/>
      </w:pPr>
      <w:r w:rsidRPr="00561663">
        <w:t xml:space="preserve"> </w:t>
      </w:r>
    </w:p>
    <w:p w14:paraId="1A7FEBE5" w14:textId="77777777" w:rsidR="00585A19" w:rsidRPr="00561663" w:rsidRDefault="00B92660">
      <w:pPr>
        <w:pStyle w:val="Nadpis3"/>
        <w:ind w:left="9"/>
      </w:pPr>
      <w:r w:rsidRPr="00561663">
        <w:t xml:space="preserve">9.3 Ověření informací  </w:t>
      </w:r>
    </w:p>
    <w:p w14:paraId="62E41323" w14:textId="0B61077A" w:rsidR="00F24223" w:rsidRPr="00561663" w:rsidRDefault="00B92660" w:rsidP="00825CFC">
      <w:pPr>
        <w:ind w:left="17" w:right="131"/>
      </w:pPr>
      <w:r w:rsidRPr="00561663">
        <w:t xml:space="preserve">Zadavatel může v souladu s ustanovením § 39 odst. 5 ZZVZ ověřovat věrohodnost údajů, dokladů, vzorků nebo modelů poskytnutých účastníkem a může si je opatřovat také sám. </w:t>
      </w:r>
    </w:p>
    <w:p w14:paraId="38895EA6" w14:textId="14036FC8" w:rsidR="00585A19" w:rsidRPr="00561663" w:rsidRDefault="00B92660">
      <w:pPr>
        <w:ind w:left="17" w:right="131"/>
      </w:pPr>
      <w:r w:rsidRPr="00561663">
        <w:t xml:space="preserve"> </w:t>
      </w:r>
    </w:p>
    <w:p w14:paraId="6774A6FA" w14:textId="77777777" w:rsidR="00585A19" w:rsidRPr="00561663" w:rsidRDefault="00B92660">
      <w:pPr>
        <w:pStyle w:val="Nadpis2"/>
        <w:ind w:left="7"/>
      </w:pPr>
      <w:r w:rsidRPr="00561663">
        <w:t xml:space="preserve">10 POŽADAVKY NA PROKÁZÁNÍ KVALIFIKACE  </w:t>
      </w:r>
    </w:p>
    <w:p w14:paraId="0136A40F" w14:textId="77777777" w:rsidR="00585A19" w:rsidRPr="00561663" w:rsidRDefault="00B92660">
      <w:pPr>
        <w:spacing w:after="332" w:line="306" w:lineRule="auto"/>
        <w:ind w:left="7"/>
      </w:pPr>
      <w:r w:rsidRPr="00561663">
        <w:rPr>
          <w:b/>
        </w:rPr>
        <w:t xml:space="preserve">Kvalifikovaným pro plnění veřejné zakázky je dodavatel, který prokáže splnění: </w:t>
      </w:r>
      <w:r w:rsidRPr="00561663">
        <w:t xml:space="preserve"> </w:t>
      </w:r>
    </w:p>
    <w:p w14:paraId="284081C2" w14:textId="77777777" w:rsidR="00585A19" w:rsidRPr="00561663" w:rsidRDefault="00B92660">
      <w:pPr>
        <w:numPr>
          <w:ilvl w:val="0"/>
          <w:numId w:val="5"/>
        </w:numPr>
        <w:ind w:right="131" w:hanging="360"/>
      </w:pPr>
      <w:r w:rsidRPr="00561663">
        <w:lastRenderedPageBreak/>
        <w:t xml:space="preserve">základní způsobilosti podle § 74 ZZVZ (specifikováno v bodě 10.1.),  </w:t>
      </w:r>
    </w:p>
    <w:p w14:paraId="4DBEACB2" w14:textId="77777777" w:rsidR="00585A19" w:rsidRPr="00561663" w:rsidRDefault="00B92660">
      <w:pPr>
        <w:numPr>
          <w:ilvl w:val="0"/>
          <w:numId w:val="5"/>
        </w:numPr>
        <w:ind w:right="131" w:hanging="360"/>
      </w:pPr>
      <w:r w:rsidRPr="00561663">
        <w:t xml:space="preserve">profesní způsobilosti podle § 77 odst. 1 a 2 písm. a) ZZVZ (specifikováno v bodě 10.2.)  </w:t>
      </w:r>
    </w:p>
    <w:p w14:paraId="35C53599" w14:textId="77777777" w:rsidR="00B81550" w:rsidRDefault="00B92660" w:rsidP="00B81550">
      <w:pPr>
        <w:numPr>
          <w:ilvl w:val="0"/>
          <w:numId w:val="5"/>
        </w:numPr>
        <w:spacing w:after="24"/>
        <w:ind w:right="131" w:hanging="360"/>
      </w:pPr>
      <w:r w:rsidRPr="00561663">
        <w:t xml:space="preserve">technické kvalifikace podle § 79 odst. 2 písm. </w:t>
      </w:r>
      <w:r w:rsidR="003C1ADB" w:rsidRPr="00561663">
        <w:t>a</w:t>
      </w:r>
      <w:r w:rsidRPr="00561663">
        <w:t xml:space="preserve">) ZZVZ (specifikováno v bodě 10.3.)  </w:t>
      </w:r>
    </w:p>
    <w:p w14:paraId="7857A459" w14:textId="1AF14A89" w:rsidR="00585A19" w:rsidRPr="00561663" w:rsidRDefault="00B92660" w:rsidP="00B81550">
      <w:pPr>
        <w:spacing w:after="24"/>
        <w:ind w:left="747" w:right="131" w:firstLine="0"/>
      </w:pPr>
      <w:r w:rsidRPr="00561663">
        <w:t xml:space="preserve">  </w:t>
      </w:r>
    </w:p>
    <w:p w14:paraId="5548D302" w14:textId="77777777" w:rsidR="00585A19" w:rsidRPr="00561663" w:rsidRDefault="00B92660">
      <w:pPr>
        <w:spacing w:after="499"/>
        <w:ind w:left="17" w:right="131"/>
      </w:pPr>
      <w:r w:rsidRPr="00561663">
        <w:t xml:space="preserve">Zadavatel neumožňuje prokázání kvalifikace prostřednictvím čestného prohlášení dle § 86 ZZVZ.  </w:t>
      </w:r>
    </w:p>
    <w:p w14:paraId="0817D5A5" w14:textId="7D4D6D84" w:rsidR="00585A19" w:rsidRPr="00561663" w:rsidRDefault="00B92660" w:rsidP="00333DCF">
      <w:pPr>
        <w:pStyle w:val="Nadpis3"/>
        <w:ind w:left="0" w:firstLine="0"/>
      </w:pPr>
      <w:r w:rsidRPr="00561663">
        <w:t xml:space="preserve">10.1 Základní způsobilost </w:t>
      </w:r>
    </w:p>
    <w:p w14:paraId="156BE280" w14:textId="77777777" w:rsidR="00585A19" w:rsidRPr="00561663" w:rsidRDefault="00B92660">
      <w:pPr>
        <w:ind w:left="17" w:right="131"/>
      </w:pPr>
      <w:r w:rsidRPr="00561663">
        <w:t xml:space="preserve">Způsobilým </w:t>
      </w:r>
      <w:r w:rsidRPr="00561663">
        <w:rPr>
          <w:b/>
        </w:rPr>
        <w:t>není</w:t>
      </w:r>
      <w:r w:rsidRPr="00561663">
        <w:t xml:space="preserve"> dodavatel (účastník), který:  </w:t>
      </w:r>
    </w:p>
    <w:p w14:paraId="66DD0DE2" w14:textId="77777777" w:rsidR="00585A19" w:rsidRPr="00561663" w:rsidRDefault="00B92660">
      <w:pPr>
        <w:numPr>
          <w:ilvl w:val="0"/>
          <w:numId w:val="6"/>
        </w:numPr>
        <w:ind w:right="131" w:hanging="360"/>
      </w:pPr>
      <w:r w:rsidRPr="00561663">
        <w:t xml:space="preserve">byl v zemi svého sídla v posledních 5 letech před zahájením zadávacího řízení pravomocně odsouzen pro trestný čin uvedený v příloze č. 3 ZZVZ nebo obdobný trestný čin podle právního řádu země sídla dodavatele; k zahlazeným odsouzením se nepřihlíží;  jde-li o právnickou osobu, musí tuto podmínku tato právnická osoba a zároveň každý člen statutárního orgánu, a je-li členem statutárního orgánu dodavatele právnická osoba, musí tuto podmínku splňovat tato právnická osoba, každý člen statutárního orgánu této právnické osoby a osoba zastupující tuto právnickou osobu v statutárním orgánu dodavatele; účastní-li se zadávacího řízení pobočka závodu zahraniční právnické osoby, musí uvedenou podmínku splňovat tato právnická osoba a vedoucí pobočky závodu; účastní-li se zadávacího řízení pobočka závodu české právnické osoby, musí uvedenou podmínku splňovat tato právnická osoba, každý člen statutárního orgánu této právnické osoby a osoba zastupující tuto právnickou osobu v statutárním orgánu dodavatele a vedoucí pobočky závodu,  </w:t>
      </w:r>
    </w:p>
    <w:p w14:paraId="496A7895" w14:textId="77777777" w:rsidR="00585A19" w:rsidRPr="00561663" w:rsidRDefault="00B92660">
      <w:pPr>
        <w:numPr>
          <w:ilvl w:val="0"/>
          <w:numId w:val="6"/>
        </w:numPr>
        <w:ind w:right="131" w:hanging="360"/>
      </w:pPr>
      <w:r w:rsidRPr="00561663">
        <w:t xml:space="preserve">má v České republice nebo v zemi svého sídla v evidenci daní zachycen splatný daňový nedoplatek,   </w:t>
      </w:r>
    </w:p>
    <w:p w14:paraId="14A0D209" w14:textId="77777777" w:rsidR="00585A19" w:rsidRPr="00561663" w:rsidRDefault="00B92660">
      <w:pPr>
        <w:numPr>
          <w:ilvl w:val="0"/>
          <w:numId w:val="6"/>
        </w:numPr>
        <w:ind w:right="131" w:hanging="360"/>
      </w:pPr>
      <w:r w:rsidRPr="00561663">
        <w:t xml:space="preserve">má v České republice nebo v zemi svého sídla splatný nedoplatek na pojistném nebo na penále na veřejné zdravotní pojištění,   </w:t>
      </w:r>
    </w:p>
    <w:p w14:paraId="78A657F1" w14:textId="77777777" w:rsidR="00585A19" w:rsidRPr="00561663" w:rsidRDefault="00B92660">
      <w:pPr>
        <w:numPr>
          <w:ilvl w:val="0"/>
          <w:numId w:val="6"/>
        </w:numPr>
        <w:spacing w:after="5" w:line="321" w:lineRule="auto"/>
        <w:ind w:right="131" w:hanging="360"/>
      </w:pPr>
      <w:r w:rsidRPr="00561663">
        <w:t xml:space="preserve">má v České republice nebo v zemi svého sídla splatný nedoplatek na pojistném nebo na penále na sociální zabezpečení a příspěvku na státní politiku zaměstnanosti,   </w:t>
      </w:r>
    </w:p>
    <w:p w14:paraId="2088ACFE" w14:textId="77777777" w:rsidR="00585A19" w:rsidRPr="00561663" w:rsidRDefault="00B92660">
      <w:pPr>
        <w:numPr>
          <w:ilvl w:val="0"/>
          <w:numId w:val="6"/>
        </w:numPr>
        <w:spacing w:after="0" w:line="318" w:lineRule="auto"/>
        <w:ind w:right="131" w:hanging="360"/>
      </w:pPr>
      <w:r w:rsidRPr="00561663">
        <w:t xml:space="preserve">je v likvidaci, proti němuž bylo vydáno rozhodnutí o úpadku, vůči němuž byla nařízena nucená správa podle jiného právního předpisu nebo obdobné situaci podle právního řádu země sídla dodavatele.  </w:t>
      </w:r>
    </w:p>
    <w:p w14:paraId="36614A3D" w14:textId="77777777" w:rsidR="00585A19" w:rsidRPr="00561663" w:rsidRDefault="00B92660">
      <w:pPr>
        <w:spacing w:after="156" w:line="259" w:lineRule="auto"/>
        <w:ind w:left="747" w:firstLine="0"/>
        <w:jc w:val="left"/>
      </w:pPr>
      <w:r w:rsidRPr="00561663">
        <w:rPr>
          <w:rFonts w:ascii="Verdana" w:eastAsia="Verdana" w:hAnsi="Verdana" w:cs="Verdana"/>
          <w:sz w:val="18"/>
        </w:rPr>
        <w:t xml:space="preserve"> </w:t>
      </w:r>
      <w:r w:rsidRPr="00561663">
        <w:t xml:space="preserve"> </w:t>
      </w:r>
    </w:p>
    <w:p w14:paraId="4D69E851" w14:textId="77777777" w:rsidR="00585A19" w:rsidRPr="00561663" w:rsidRDefault="00B92660">
      <w:pPr>
        <w:spacing w:after="351"/>
        <w:ind w:left="17" w:right="131"/>
      </w:pPr>
      <w:r w:rsidRPr="00561663">
        <w:t xml:space="preserve">Dodavatel prokazuje splnění </w:t>
      </w:r>
      <w:r w:rsidRPr="00561663">
        <w:rPr>
          <w:b/>
        </w:rPr>
        <w:t>základní způsobilosti</w:t>
      </w:r>
      <w:r w:rsidRPr="00561663">
        <w:t xml:space="preserve"> ve vztahu k České republice v souladu s § 75 odst. 1 ZZVZ předložením:  </w:t>
      </w:r>
    </w:p>
    <w:p w14:paraId="73024350" w14:textId="77777777" w:rsidR="00585A19" w:rsidRPr="00561663" w:rsidRDefault="00B92660">
      <w:pPr>
        <w:numPr>
          <w:ilvl w:val="0"/>
          <w:numId w:val="7"/>
        </w:numPr>
        <w:ind w:hanging="360"/>
      </w:pPr>
      <w:r w:rsidRPr="00561663">
        <w:rPr>
          <w:b/>
        </w:rPr>
        <w:t>výpisu z evidence Rejstříku trestů pro</w:t>
      </w:r>
      <w:r w:rsidRPr="00561663">
        <w:t xml:space="preserve"> bod 10. 1. písm. a) zadávací dokumentace; 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ve statutárním orgánu dodavatele,  </w:t>
      </w:r>
    </w:p>
    <w:p w14:paraId="38DD56BD" w14:textId="77777777" w:rsidR="00585A19" w:rsidRPr="00561663" w:rsidRDefault="00B92660">
      <w:pPr>
        <w:numPr>
          <w:ilvl w:val="0"/>
          <w:numId w:val="7"/>
        </w:numPr>
        <w:ind w:hanging="360"/>
      </w:pPr>
      <w:r w:rsidRPr="00561663">
        <w:rPr>
          <w:b/>
        </w:rPr>
        <w:t>potvrzení příslušného finančního úřadu</w:t>
      </w:r>
      <w:r w:rsidRPr="00561663">
        <w:t xml:space="preserve"> ve vztahu k bodu 10. 1. písm. b) zadávací dokumentace,  </w:t>
      </w:r>
    </w:p>
    <w:p w14:paraId="1E55621C" w14:textId="77777777" w:rsidR="00585A19" w:rsidRPr="00561663" w:rsidRDefault="00B92660">
      <w:pPr>
        <w:numPr>
          <w:ilvl w:val="0"/>
          <w:numId w:val="7"/>
        </w:numPr>
        <w:spacing w:after="2" w:line="306" w:lineRule="auto"/>
        <w:ind w:hanging="360"/>
      </w:pPr>
      <w:r w:rsidRPr="00561663">
        <w:rPr>
          <w:b/>
        </w:rPr>
        <w:t>písemného čestného prohlášení ve vztahu ke spotřební dani</w:t>
      </w:r>
      <w:r w:rsidRPr="00561663">
        <w:t xml:space="preserve"> ve vztahu k bodu 10. 1. písm. b) zadávací dokumentace,  </w:t>
      </w:r>
    </w:p>
    <w:p w14:paraId="4CA190A8" w14:textId="77777777" w:rsidR="00585A19" w:rsidRPr="00561663" w:rsidRDefault="00B92660">
      <w:pPr>
        <w:numPr>
          <w:ilvl w:val="0"/>
          <w:numId w:val="7"/>
        </w:numPr>
        <w:spacing w:after="2" w:line="306" w:lineRule="auto"/>
        <w:ind w:hanging="360"/>
      </w:pPr>
      <w:r w:rsidRPr="00561663">
        <w:rPr>
          <w:b/>
        </w:rPr>
        <w:t>písemného čestného prohlášení ve vztahu k veřejnému zdravotnímu pojištění</w:t>
      </w:r>
      <w:r w:rsidRPr="00561663">
        <w:t xml:space="preserve"> k bodu 10. 1. písm. c) zadávací dokumentace,  </w:t>
      </w:r>
    </w:p>
    <w:p w14:paraId="6D37579E" w14:textId="77777777" w:rsidR="00585A19" w:rsidRPr="00561663" w:rsidRDefault="00B92660">
      <w:pPr>
        <w:numPr>
          <w:ilvl w:val="0"/>
          <w:numId w:val="7"/>
        </w:numPr>
        <w:spacing w:after="2" w:line="306" w:lineRule="auto"/>
        <w:ind w:hanging="360"/>
      </w:pPr>
      <w:r w:rsidRPr="00561663">
        <w:rPr>
          <w:b/>
        </w:rPr>
        <w:t>potvrzení příslušné územní správy sociálního zabezpečení</w:t>
      </w:r>
      <w:r w:rsidRPr="00561663">
        <w:t xml:space="preserve"> ve vztahu bodu 10. 1. písm. d) zadávací dokumentace,  </w:t>
      </w:r>
    </w:p>
    <w:p w14:paraId="00AC8493" w14:textId="6608B0A1" w:rsidR="00825CFC" w:rsidRPr="00561663" w:rsidRDefault="00B92660">
      <w:pPr>
        <w:numPr>
          <w:ilvl w:val="0"/>
          <w:numId w:val="7"/>
        </w:numPr>
        <w:spacing w:after="0" w:line="321" w:lineRule="auto"/>
        <w:ind w:hanging="360"/>
      </w:pPr>
      <w:r w:rsidRPr="00561663">
        <w:rPr>
          <w:b/>
        </w:rPr>
        <w:t>výpisu z obchodního rejstříku</w:t>
      </w:r>
      <w:r w:rsidRPr="00561663">
        <w:t xml:space="preserve">, nebo předložením písemného čestného prohlášení v případě, že není v obchodním rejstříku zapsán, ve vztahu k bodu 10. 1. písm. e) zadávací dokumentace.  </w:t>
      </w:r>
    </w:p>
    <w:p w14:paraId="6B8B87DE" w14:textId="766D0F57" w:rsidR="00585A19" w:rsidRPr="00561663" w:rsidRDefault="00585A19" w:rsidP="002F6E49">
      <w:pPr>
        <w:spacing w:after="0" w:line="321" w:lineRule="auto"/>
        <w:ind w:left="387" w:firstLine="0"/>
      </w:pPr>
    </w:p>
    <w:p w14:paraId="62E8480E" w14:textId="4B809AD1" w:rsidR="00585A19" w:rsidRPr="00561663" w:rsidRDefault="00B92660">
      <w:pPr>
        <w:pStyle w:val="Nadpis3"/>
        <w:ind w:left="9"/>
      </w:pPr>
      <w:r w:rsidRPr="00561663">
        <w:lastRenderedPageBreak/>
        <w:t xml:space="preserve">10.2 Profesní způsobilost  </w:t>
      </w:r>
    </w:p>
    <w:p w14:paraId="04213D65" w14:textId="77777777" w:rsidR="00585A19" w:rsidRPr="00561663" w:rsidRDefault="00B92660">
      <w:pPr>
        <w:spacing w:after="342"/>
        <w:ind w:left="17" w:right="131"/>
      </w:pPr>
      <w:r w:rsidRPr="00561663">
        <w:t xml:space="preserve">Dodavatel prokazuje splnění </w:t>
      </w:r>
      <w:r w:rsidRPr="00561663">
        <w:rPr>
          <w:b/>
        </w:rPr>
        <w:t>profesní způsobilosti</w:t>
      </w:r>
      <w:r w:rsidRPr="00561663">
        <w:t xml:space="preserve"> ve vztahu k České republice předložením   </w:t>
      </w:r>
    </w:p>
    <w:p w14:paraId="0A3D0C49" w14:textId="77777777" w:rsidR="00585A19" w:rsidRPr="00561663" w:rsidRDefault="00B92660">
      <w:pPr>
        <w:numPr>
          <w:ilvl w:val="0"/>
          <w:numId w:val="8"/>
        </w:numPr>
        <w:spacing w:after="194" w:line="321" w:lineRule="auto"/>
        <w:ind w:right="131" w:hanging="576"/>
      </w:pPr>
      <w:r w:rsidRPr="00561663">
        <w:t xml:space="preserve">výpisu z obchodního rejstříku nebo jiné obdobné evidence, pokud jiný právní předpis zápis do takové evidence vyžaduje dle § 77 odst. 1 ZZVZ,  </w:t>
      </w:r>
    </w:p>
    <w:p w14:paraId="630CEFA9" w14:textId="77777777" w:rsidR="00585A19" w:rsidRPr="00561663" w:rsidRDefault="00B92660">
      <w:pPr>
        <w:numPr>
          <w:ilvl w:val="0"/>
          <w:numId w:val="8"/>
        </w:numPr>
        <w:spacing w:line="321" w:lineRule="auto"/>
        <w:ind w:right="131" w:hanging="576"/>
      </w:pPr>
      <w:r w:rsidRPr="00561663">
        <w:t xml:space="preserve">dokladu o oprávnění k podnikání v rozsahu odpovídajícím předmětu veřejné zakázky, dle § 77 odst. 2 písm. a) ZZVZ, </w:t>
      </w:r>
      <w:r w:rsidRPr="00561663">
        <w:rPr>
          <w:b/>
        </w:rPr>
        <w:t xml:space="preserve">zejména </w:t>
      </w:r>
      <w:r w:rsidRPr="00561663">
        <w:t xml:space="preserve">živnostenského oprávnění na předmět podnikání: </w:t>
      </w:r>
    </w:p>
    <w:p w14:paraId="02530781" w14:textId="58093270" w:rsidR="00585A19" w:rsidRDefault="00933841">
      <w:pPr>
        <w:numPr>
          <w:ilvl w:val="1"/>
          <w:numId w:val="8"/>
        </w:numPr>
        <w:ind w:right="131" w:hanging="480"/>
      </w:pPr>
      <w:r>
        <w:t>P</w:t>
      </w:r>
      <w:r w:rsidR="00B92660" w:rsidRPr="00561663">
        <w:t xml:space="preserve">rovádění staveb, jejich změna a odstraňování </w:t>
      </w:r>
    </w:p>
    <w:p w14:paraId="4DA1A0C3" w14:textId="47D43C61" w:rsidR="00933841" w:rsidRDefault="00933841" w:rsidP="00933841">
      <w:pPr>
        <w:numPr>
          <w:ilvl w:val="1"/>
          <w:numId w:val="8"/>
        </w:numPr>
        <w:ind w:right="131" w:hanging="480"/>
      </w:pPr>
      <w:r w:rsidRPr="00933841">
        <w:t>Stavební zámečnictví a stavební truhlářské práce</w:t>
      </w:r>
    </w:p>
    <w:p w14:paraId="5F339D78" w14:textId="77777777" w:rsidR="00933841" w:rsidRDefault="00933841" w:rsidP="00933841">
      <w:pPr>
        <w:ind w:left="1071" w:right="131" w:firstLine="0"/>
      </w:pPr>
    </w:p>
    <w:p w14:paraId="119E2762" w14:textId="587CFA78" w:rsidR="00585A19" w:rsidRPr="00561663" w:rsidRDefault="00B92660">
      <w:pPr>
        <w:pStyle w:val="Nadpis3"/>
        <w:spacing w:after="385"/>
        <w:ind w:left="9"/>
      </w:pPr>
      <w:r w:rsidRPr="00561663">
        <w:t xml:space="preserve">10.3 Technická kvalifikace  </w:t>
      </w:r>
    </w:p>
    <w:p w14:paraId="7B599771" w14:textId="77777777" w:rsidR="00585A19" w:rsidRPr="00561663" w:rsidRDefault="00B92660">
      <w:pPr>
        <w:pStyle w:val="Nadpis4"/>
        <w:tabs>
          <w:tab w:val="center" w:pos="1443"/>
        </w:tabs>
        <w:spacing w:after="145"/>
        <w:ind w:left="-1" w:firstLine="0"/>
      </w:pPr>
      <w:r w:rsidRPr="00561663">
        <w:t xml:space="preserve">10.3.1  </w:t>
      </w:r>
      <w:r w:rsidRPr="00561663">
        <w:tab/>
        <w:t xml:space="preserve">  </w:t>
      </w:r>
    </w:p>
    <w:p w14:paraId="3713B6C6" w14:textId="77777777" w:rsidR="00585A19" w:rsidRPr="00561663" w:rsidRDefault="00B92660">
      <w:pPr>
        <w:spacing w:after="284" w:line="321" w:lineRule="auto"/>
        <w:ind w:left="17"/>
      </w:pPr>
      <w:r w:rsidRPr="00561663">
        <w:t xml:space="preserve">Zadavatel zohlednil při návrhu zadávacích podmínek zejména riziko, aby vybraný dodavatel byl schopen poskytovat svá plnění řádně, včas a na vysoké odborné úrovni a za tomu odpovídajících finančních podmínek.   </w:t>
      </w:r>
    </w:p>
    <w:p w14:paraId="007318CC" w14:textId="64F5A47A" w:rsidR="00585A19" w:rsidRPr="00561663" w:rsidRDefault="00B92660">
      <w:pPr>
        <w:pStyle w:val="Nadpis3"/>
        <w:spacing w:after="390"/>
        <w:ind w:left="9"/>
      </w:pPr>
      <w:r w:rsidRPr="00561663">
        <w:t xml:space="preserve">10.4 Společná ustanovení ke kvalifikaci  </w:t>
      </w:r>
    </w:p>
    <w:p w14:paraId="5A8AE89B" w14:textId="1CD5413E" w:rsidR="00585A19" w:rsidRPr="00561663" w:rsidRDefault="00B92660">
      <w:pPr>
        <w:pStyle w:val="Nadpis4"/>
        <w:tabs>
          <w:tab w:val="center" w:pos="2380"/>
        </w:tabs>
        <w:ind w:left="-1" w:firstLine="0"/>
      </w:pPr>
      <w:r w:rsidRPr="00561663">
        <w:t xml:space="preserve">10.4.1 Forma dokladů  </w:t>
      </w:r>
    </w:p>
    <w:p w14:paraId="1E0A5961" w14:textId="77777777" w:rsidR="00585A19" w:rsidRPr="00561663" w:rsidRDefault="00B92660">
      <w:pPr>
        <w:spacing w:after="294"/>
        <w:ind w:left="17" w:right="131"/>
      </w:pPr>
      <w:r w:rsidRPr="00561663">
        <w:t xml:space="preserve">Účastník prokáže splnění kvalifikace ve všech případech příslušnými doklady dle čl. 10.1 až 10.3 této ZD předloženými v prostých kopiích. Doklady prokazující základní způsobilost musí prokazovat splnění požadovaného kritéria způsobilosti nejpozději v době 3 měsíců přede dnem zahájení zadávacího řízení.  </w:t>
      </w:r>
    </w:p>
    <w:p w14:paraId="0E139FBB" w14:textId="77777777" w:rsidR="00585A19" w:rsidRPr="00561663" w:rsidRDefault="00B92660">
      <w:pPr>
        <w:spacing w:after="300"/>
        <w:ind w:left="17" w:right="131"/>
      </w:pPr>
      <w:r w:rsidRPr="00561663">
        <w:t xml:space="preserve">Před uzavřením Smlouvy si Zadavatel od vybraného dodavatele může v souladu s § 122 odst. 3,4 ZZVZ vyžádat předložení originálů nebo úředně ověřených kopií dokladů prokazujících splnění kvalifikace, pokud již nebyly v zadávacím řízení předloženy. Dodavatel může nahradit požadované doklady jednotným evropským osvědčením pro veřejné zakázky ve smyslu § 87 ZZVZ.  </w:t>
      </w:r>
    </w:p>
    <w:p w14:paraId="21E372F8" w14:textId="77777777" w:rsidR="00585A19" w:rsidRPr="00561663" w:rsidRDefault="00B92660">
      <w:pPr>
        <w:spacing w:after="519"/>
        <w:ind w:left="17" w:right="131"/>
      </w:pPr>
      <w:r w:rsidRPr="00561663">
        <w:t xml:space="preserve">Splnění základní a profesní způsobilosti může prokázat účastník také předložením výpisu ze seznamu kvalifikovaných dodavatelů v souladu s § 228 odst. 1 a 3 ZZVZ v tom rozsahu, v jakém údaje ve výpisu ze seznamu kvalifikovaných dodavatelů prokazují splnění kritérií profesní způsobilosti a základní způsobilosti. Výpis ze seznamu kvalifikovaných dodavatelů nesmí být k poslednímu dni, ke kterému má být prokázána základní nebo profesní způsobilost, starší než tři měsíce. Účastník může také splnění kvalifikace prokázat předložením certifikátu vydaného v rámci systému certifikovaných dodavatelů podle § 234 odst. 1 a 3 ZZVZ.  Certifikát nesmí být k poslednímu dni, ke kterému má být prokázána kvalifikace, starší jednoho roku.  </w:t>
      </w:r>
    </w:p>
    <w:p w14:paraId="2DBE6A1D" w14:textId="3C34B154" w:rsidR="00585A19" w:rsidRPr="00561663" w:rsidRDefault="00B92660">
      <w:pPr>
        <w:pStyle w:val="Nadpis4"/>
        <w:tabs>
          <w:tab w:val="center" w:pos="4640"/>
        </w:tabs>
        <w:ind w:left="-1" w:firstLine="0"/>
      </w:pPr>
      <w:r w:rsidRPr="00561663">
        <w:t xml:space="preserve">10.4.2 Prokazování kvalifikace prostřednictvím jiných osob  </w:t>
      </w:r>
    </w:p>
    <w:p w14:paraId="7CF9A217" w14:textId="77777777" w:rsidR="00585A19" w:rsidRPr="00561663" w:rsidRDefault="00B92660">
      <w:pPr>
        <w:ind w:left="17" w:right="131"/>
      </w:pPr>
      <w:r w:rsidRPr="00561663">
        <w:t xml:space="preserve">Dodavatel může technickou kvalifikaci, profesní způsobilosti s výjimkou kritéria podle § 77 odst. 1 ZZVZ požadovanou Zadavatelem prokázat prostřednictvím jiných osob. Dodavatel je v takovém případě povinen Zadavateli předložit:  </w:t>
      </w:r>
    </w:p>
    <w:p w14:paraId="0FCC381B" w14:textId="77777777" w:rsidR="00585A19" w:rsidRPr="00561663" w:rsidRDefault="00B92660">
      <w:pPr>
        <w:spacing w:after="35" w:line="259" w:lineRule="auto"/>
        <w:ind w:left="26" w:firstLine="0"/>
        <w:jc w:val="left"/>
      </w:pPr>
      <w:r w:rsidRPr="00561663">
        <w:t xml:space="preserve">  </w:t>
      </w:r>
    </w:p>
    <w:p w14:paraId="28911F14" w14:textId="77777777" w:rsidR="00585A19" w:rsidRPr="00561663" w:rsidRDefault="00B92660">
      <w:pPr>
        <w:numPr>
          <w:ilvl w:val="0"/>
          <w:numId w:val="10"/>
        </w:numPr>
        <w:ind w:right="131" w:hanging="360"/>
      </w:pPr>
      <w:r w:rsidRPr="00561663">
        <w:t xml:space="preserve">doklady prokazující splnění profesní způsobilosti podle § 77 odst. 1 ZZVZ jinou osobou,  </w:t>
      </w:r>
    </w:p>
    <w:p w14:paraId="62620FBD" w14:textId="77777777" w:rsidR="00585A19" w:rsidRPr="00561663" w:rsidRDefault="00B92660">
      <w:pPr>
        <w:numPr>
          <w:ilvl w:val="0"/>
          <w:numId w:val="10"/>
        </w:numPr>
        <w:ind w:right="131" w:hanging="360"/>
      </w:pPr>
      <w:r w:rsidRPr="00561663">
        <w:lastRenderedPageBreak/>
        <w:t xml:space="preserve">doklady prokazující splnění chybějící části kvalifikace prostřednictvím jiné osoby,  </w:t>
      </w:r>
    </w:p>
    <w:p w14:paraId="6702BED1" w14:textId="77777777" w:rsidR="00585A19" w:rsidRPr="00561663" w:rsidRDefault="00B92660">
      <w:pPr>
        <w:numPr>
          <w:ilvl w:val="0"/>
          <w:numId w:val="10"/>
        </w:numPr>
        <w:ind w:right="131" w:hanging="360"/>
      </w:pPr>
      <w:r w:rsidRPr="00561663">
        <w:t xml:space="preserve">doklady o splnění základní způsobilosti podle § 74 ZZVZ jinou osobou a   </w:t>
      </w:r>
    </w:p>
    <w:p w14:paraId="361E2EAC" w14:textId="4C7B8263" w:rsidR="00585A19" w:rsidRPr="00561663" w:rsidRDefault="00B92660" w:rsidP="00333DCF">
      <w:pPr>
        <w:ind w:left="747" w:right="131" w:firstLine="0"/>
      </w:pPr>
      <w:r w:rsidRPr="00561663">
        <w:t xml:space="preserve">smlouvu nebo jinou osobou podepsané potvrzení o její existenci, jejímž obsahem je závazek jiné osoby k poskytnutí plnění určeného k plnění veřejné zakázky nebo k poskytnutí věcí a práv, s nimiž bude dodavatel oprávněn disponovat v rámci plnění veřejné zakázky, a to alespoň v rozsahu, v jakém jiná osoba prokázala kvalifikaci za dodavatele.  </w:t>
      </w:r>
    </w:p>
    <w:p w14:paraId="3EF14DEF" w14:textId="382583EC" w:rsidR="00585A19" w:rsidRPr="00561663" w:rsidRDefault="00B92660">
      <w:pPr>
        <w:spacing w:after="513"/>
        <w:ind w:left="17" w:right="131"/>
      </w:pPr>
      <w:r w:rsidRPr="00561663">
        <w:t xml:space="preserve">Má se za to, že požadavek podle bodu 4. je splněn, pokud z obsahu smlouvy nebo potvrzení o její existenci vyplývá závazek jiné osoby plnit veřejnou zakázku společně a nerozdílně s dodavatelem.  Prokazuje-li však dodavatel prostřednictvím jiné osoby kvalifikaci a předkládá doklady podle § 79 odst. 2 písm. </w:t>
      </w:r>
      <w:r w:rsidR="003C1ADB" w:rsidRPr="00561663">
        <w:t>a)</w:t>
      </w:r>
      <w:r w:rsidRPr="00561663">
        <w:t xml:space="preserve">) ZZVZ vztahující se k takové osobě, musí dokument podle bodu 4. obsahovat závazek, že jiná osoba bude vykonávat </w:t>
      </w:r>
      <w:r w:rsidR="003C1ADB" w:rsidRPr="00561663">
        <w:t>stavební práce</w:t>
      </w:r>
      <w:r w:rsidRPr="00561663">
        <w:t xml:space="preserve">, ke kterým se prokazované kritérium kvalifikace vztahuje.  </w:t>
      </w:r>
    </w:p>
    <w:p w14:paraId="4A478E4F" w14:textId="0F9F4D98" w:rsidR="00585A19" w:rsidRPr="00561663" w:rsidRDefault="00B92660">
      <w:pPr>
        <w:pStyle w:val="Nadpis4"/>
        <w:tabs>
          <w:tab w:val="center" w:pos="2567"/>
        </w:tabs>
        <w:ind w:left="-1" w:firstLine="0"/>
      </w:pPr>
      <w:r w:rsidRPr="00561663">
        <w:t xml:space="preserve">10.4.3 Společná nabídka  </w:t>
      </w:r>
    </w:p>
    <w:p w14:paraId="362B474A" w14:textId="77777777" w:rsidR="00585A19" w:rsidRPr="00561663" w:rsidRDefault="00B92660">
      <w:pPr>
        <w:ind w:left="17" w:right="131"/>
      </w:pPr>
      <w:r w:rsidRPr="00561663">
        <w:t xml:space="preserve">V případě společné účasti dodavatelů prokazuje základní způsobilost a profesní způsobilost podle § 77 odst. </w:t>
      </w:r>
    </w:p>
    <w:p w14:paraId="355AAC83" w14:textId="77777777" w:rsidR="00585A19" w:rsidRPr="00561663" w:rsidRDefault="00B92660">
      <w:pPr>
        <w:spacing w:after="21"/>
        <w:ind w:left="17" w:right="131"/>
      </w:pPr>
      <w:r w:rsidRPr="00561663">
        <w:t xml:space="preserve">1 ZZVZ ve spojení s § 82 ZZVZ každý dodavatel samostatně.  </w:t>
      </w:r>
    </w:p>
    <w:p w14:paraId="7298F421" w14:textId="77777777" w:rsidR="00585A19" w:rsidRPr="00561663" w:rsidRDefault="00B92660">
      <w:pPr>
        <w:spacing w:after="150" w:line="259" w:lineRule="auto"/>
        <w:ind w:left="12" w:firstLine="0"/>
        <w:jc w:val="left"/>
      </w:pPr>
      <w:r w:rsidRPr="00561663">
        <w:t xml:space="preserve"> </w:t>
      </w:r>
    </w:p>
    <w:p w14:paraId="70DA8E52" w14:textId="06540D65" w:rsidR="00585A19" w:rsidRPr="00561663" w:rsidRDefault="00B92660">
      <w:pPr>
        <w:tabs>
          <w:tab w:val="center" w:pos="3996"/>
        </w:tabs>
        <w:spacing w:after="0" w:line="259" w:lineRule="auto"/>
        <w:ind w:left="-1" w:firstLine="0"/>
        <w:jc w:val="left"/>
      </w:pPr>
      <w:r w:rsidRPr="00561663">
        <w:rPr>
          <w:sz w:val="28"/>
        </w:rPr>
        <w:t xml:space="preserve">10.4.4 Prokázání kvalifikace získané v zahraničí </w:t>
      </w:r>
      <w:r w:rsidRPr="00561663">
        <w:t xml:space="preserve"> </w:t>
      </w:r>
    </w:p>
    <w:p w14:paraId="0B92D535" w14:textId="77777777" w:rsidR="00585A19" w:rsidRPr="00561663" w:rsidRDefault="00B92660">
      <w:pPr>
        <w:spacing w:after="522"/>
        <w:ind w:left="17" w:right="131"/>
      </w:pPr>
      <w:r w:rsidRPr="00561663">
        <w:t xml:space="preserve">Podmínky určuje ustanovení § 81 ZZVZ.  </w:t>
      </w:r>
    </w:p>
    <w:p w14:paraId="1B09F7A5" w14:textId="4EF2B1A3" w:rsidR="00585A19" w:rsidRPr="00561663" w:rsidRDefault="00B92660">
      <w:pPr>
        <w:pStyle w:val="Nadpis4"/>
        <w:tabs>
          <w:tab w:val="center" w:pos="2620"/>
        </w:tabs>
        <w:ind w:left="-1" w:firstLine="0"/>
      </w:pPr>
      <w:r w:rsidRPr="00561663">
        <w:t xml:space="preserve">10.4.5 Změny v kvalifikaci  </w:t>
      </w:r>
    </w:p>
    <w:p w14:paraId="686E40EB" w14:textId="77777777" w:rsidR="00585A19" w:rsidRPr="00561663" w:rsidRDefault="00B92660">
      <w:pPr>
        <w:spacing w:after="356"/>
        <w:ind w:left="17" w:right="131"/>
      </w:pPr>
      <w:r w:rsidRPr="00561663">
        <w:t xml:space="preserve">Dojde-li po předložení dokladů nebo prohlášení o kvalifikaci ke změně kvalifikace účastníka zadávacího řízení, je účastník zadávacího řízení v souladu s ustanovením § 88 ZZVZ povinen tuto změnu Zadavateli do 5 pracovních dnů oznámit a do 10 pracovních dnů od oznámení této změny předložit nové doklady nebo prohlášení ke kvalifikaci. Povinnost podle věty první účastníku zadávacího řízení nevzniká, pokud je kvalifikace změněna takovým způsobem, že:  </w:t>
      </w:r>
    </w:p>
    <w:p w14:paraId="68BD5840" w14:textId="77777777" w:rsidR="00585A19" w:rsidRPr="00561663" w:rsidRDefault="00B92660">
      <w:pPr>
        <w:numPr>
          <w:ilvl w:val="0"/>
          <w:numId w:val="11"/>
        </w:numPr>
        <w:ind w:right="131" w:hanging="360"/>
      </w:pPr>
      <w:r w:rsidRPr="00561663">
        <w:t xml:space="preserve">podmínky kvalifikace jsou nadále splněny  </w:t>
      </w:r>
    </w:p>
    <w:p w14:paraId="42EF8A22" w14:textId="77777777" w:rsidR="00585A19" w:rsidRPr="00561663" w:rsidRDefault="00B92660">
      <w:pPr>
        <w:numPr>
          <w:ilvl w:val="0"/>
          <w:numId w:val="11"/>
        </w:numPr>
        <w:spacing w:after="21"/>
        <w:ind w:right="131" w:hanging="360"/>
      </w:pPr>
      <w:r w:rsidRPr="00561663">
        <w:t xml:space="preserve">nedošlo k ovlivnění kritérií hodnocení nabídek  </w:t>
      </w:r>
    </w:p>
    <w:p w14:paraId="7A930FFE" w14:textId="77777777" w:rsidR="00585A19" w:rsidRPr="00561663" w:rsidRDefault="00B92660">
      <w:pPr>
        <w:spacing w:after="197" w:line="259" w:lineRule="auto"/>
        <w:ind w:left="747" w:firstLine="0"/>
        <w:jc w:val="left"/>
      </w:pPr>
      <w:r w:rsidRPr="00561663">
        <w:t xml:space="preserve"> </w:t>
      </w:r>
    </w:p>
    <w:p w14:paraId="76D974B6" w14:textId="4AC4C6C4" w:rsidR="00585A19" w:rsidRPr="00561663" w:rsidRDefault="00B92660" w:rsidP="00333DCF">
      <w:pPr>
        <w:pStyle w:val="Nadpis2"/>
        <w:spacing w:after="175"/>
        <w:ind w:left="7"/>
      </w:pPr>
      <w:r w:rsidRPr="00561663">
        <w:t>11 ZPŮSOB HODNOCENÍ NABÍDEK DLE HODNOTÍCÍCH KRITERIÍ</w:t>
      </w:r>
    </w:p>
    <w:p w14:paraId="3194D37A" w14:textId="10A5009A" w:rsidR="00344033" w:rsidRPr="00561663" w:rsidRDefault="00753071" w:rsidP="00344033">
      <w:pPr>
        <w:spacing w:after="27"/>
        <w:ind w:left="17" w:right="131"/>
        <w:rPr>
          <w:sz w:val="28"/>
          <w:szCs w:val="28"/>
        </w:rPr>
      </w:pPr>
      <w:r w:rsidRPr="00561663">
        <w:rPr>
          <w:sz w:val="28"/>
          <w:szCs w:val="28"/>
        </w:rPr>
        <w:t>11.1 Způsob hodnocení nabídek</w:t>
      </w:r>
    </w:p>
    <w:p w14:paraId="0137E174" w14:textId="77777777" w:rsidR="00C60E18" w:rsidRPr="00561663" w:rsidRDefault="00B92660">
      <w:pPr>
        <w:spacing w:after="27"/>
        <w:ind w:left="17" w:right="131"/>
      </w:pPr>
      <w:r w:rsidRPr="00561663">
        <w:t xml:space="preserve">Nabídky budou hodnoceny v souladu s § 114 odst. 1 a 2 ZZVZ na základě ekonomické výhodnosti. </w:t>
      </w:r>
    </w:p>
    <w:p w14:paraId="0F5F6A9F" w14:textId="0729FE47" w:rsidR="00585A19" w:rsidRPr="00561663" w:rsidRDefault="00B92660" w:rsidP="004D19FD">
      <w:pPr>
        <w:spacing w:after="27"/>
        <w:ind w:left="17" w:right="131"/>
      </w:pPr>
      <w:r w:rsidRPr="00561663">
        <w:t>Ekonomická výhodnost nabídek bude hodnocena</w:t>
      </w:r>
      <w:r w:rsidR="004D19FD" w:rsidRPr="00561663">
        <w:t xml:space="preserve"> na </w:t>
      </w:r>
      <w:r w:rsidRPr="00561663">
        <w:t>základě</w:t>
      </w:r>
      <w:r w:rsidR="00AA16AB" w:rsidRPr="00561663">
        <w:t>:</w:t>
      </w:r>
      <w:r w:rsidRPr="00561663">
        <w:t xml:space="preserve"> </w:t>
      </w:r>
    </w:p>
    <w:p w14:paraId="646E9E1B" w14:textId="77777777" w:rsidR="000D2547" w:rsidRPr="00561663" w:rsidRDefault="000D2547" w:rsidP="00293293">
      <w:pPr>
        <w:spacing w:after="27"/>
        <w:ind w:left="0" w:right="131" w:firstLine="0"/>
      </w:pPr>
    </w:p>
    <w:p w14:paraId="3E14BB62" w14:textId="2DE84921" w:rsidR="001604F9" w:rsidRPr="00561663" w:rsidRDefault="009D6901" w:rsidP="001604F9">
      <w:pPr>
        <w:pStyle w:val="Odstavecseseznamem"/>
        <w:numPr>
          <w:ilvl w:val="0"/>
          <w:numId w:val="12"/>
        </w:numPr>
        <w:spacing w:after="27"/>
        <w:ind w:right="131"/>
        <w:rPr>
          <w:b/>
          <w:bCs/>
        </w:rPr>
      </w:pPr>
      <w:r w:rsidRPr="00561663">
        <w:rPr>
          <w:b/>
          <w:bCs/>
        </w:rPr>
        <w:t xml:space="preserve">Nabídková cena za předmět plnění   </w:t>
      </w:r>
      <w:r w:rsidR="00A62FEF" w:rsidRPr="00561663">
        <w:rPr>
          <w:b/>
          <w:bCs/>
        </w:rPr>
        <w:tab/>
      </w:r>
      <w:r w:rsidR="00A62FEF" w:rsidRPr="00561663">
        <w:rPr>
          <w:b/>
          <w:bCs/>
        </w:rPr>
        <w:tab/>
      </w:r>
      <w:r w:rsidR="00A62FEF" w:rsidRPr="00561663">
        <w:rPr>
          <w:b/>
          <w:bCs/>
        </w:rPr>
        <w:tab/>
      </w:r>
      <w:r w:rsidR="00446F24" w:rsidRPr="00561663">
        <w:rPr>
          <w:b/>
          <w:bCs/>
        </w:rPr>
        <w:tab/>
      </w:r>
      <w:r w:rsidR="008D044E" w:rsidRPr="00561663">
        <w:rPr>
          <w:b/>
          <w:bCs/>
        </w:rPr>
        <w:t>v Kč bez DPH</w:t>
      </w:r>
    </w:p>
    <w:p w14:paraId="4722D071" w14:textId="02539BA3" w:rsidR="00A44D8F" w:rsidRPr="00887733" w:rsidRDefault="001604F9" w:rsidP="00887733">
      <w:pPr>
        <w:pStyle w:val="Odstavecseseznamem"/>
        <w:numPr>
          <w:ilvl w:val="0"/>
          <w:numId w:val="12"/>
        </w:numPr>
        <w:spacing w:after="27"/>
        <w:ind w:right="131"/>
        <w:rPr>
          <w:b/>
          <w:bCs/>
        </w:rPr>
      </w:pPr>
      <w:r w:rsidRPr="00561663">
        <w:rPr>
          <w:b/>
          <w:bCs/>
        </w:rPr>
        <w:t>Termín ukončení díla od podpisu smlouvy</w:t>
      </w:r>
      <w:r w:rsidR="00A62FEF" w:rsidRPr="00561663">
        <w:rPr>
          <w:b/>
          <w:bCs/>
        </w:rPr>
        <w:tab/>
      </w:r>
      <w:r w:rsidR="00A62FEF" w:rsidRPr="00561663">
        <w:rPr>
          <w:b/>
          <w:bCs/>
        </w:rPr>
        <w:tab/>
      </w:r>
      <w:r w:rsidR="00446F24" w:rsidRPr="00561663">
        <w:rPr>
          <w:b/>
          <w:bCs/>
        </w:rPr>
        <w:tab/>
      </w:r>
      <w:r w:rsidR="00A62FEF" w:rsidRPr="00561663">
        <w:rPr>
          <w:b/>
          <w:bCs/>
        </w:rPr>
        <w:t>v</w:t>
      </w:r>
      <w:r w:rsidR="003C1ADB" w:rsidRPr="00561663">
        <w:rPr>
          <w:b/>
          <w:bCs/>
        </w:rPr>
        <w:t xml:space="preserve"> kalendářních </w:t>
      </w:r>
      <w:r w:rsidR="00C86575" w:rsidRPr="00561663">
        <w:rPr>
          <w:b/>
          <w:bCs/>
        </w:rPr>
        <w:t>dnech</w:t>
      </w:r>
    </w:p>
    <w:p w14:paraId="6E393FB9" w14:textId="77777777" w:rsidR="00344033" w:rsidRPr="00561663" w:rsidRDefault="00344033" w:rsidP="00500424">
      <w:pPr>
        <w:spacing w:after="27"/>
        <w:ind w:left="0" w:right="131" w:firstLine="0"/>
      </w:pPr>
    </w:p>
    <w:p w14:paraId="2B2A39FA" w14:textId="77777777" w:rsidR="00887733" w:rsidRDefault="008D044E" w:rsidP="00500424">
      <w:pPr>
        <w:spacing w:after="27"/>
        <w:ind w:left="0" w:right="131" w:firstLine="0"/>
      </w:pPr>
      <w:r w:rsidRPr="00561663">
        <w:tab/>
      </w:r>
    </w:p>
    <w:p w14:paraId="0BD0D2D6" w14:textId="77777777" w:rsidR="00887733" w:rsidRDefault="00887733" w:rsidP="00500424">
      <w:pPr>
        <w:spacing w:after="27"/>
        <w:ind w:left="0" w:right="131" w:firstLine="0"/>
      </w:pPr>
    </w:p>
    <w:p w14:paraId="415334F8" w14:textId="77777777" w:rsidR="00887733" w:rsidRDefault="00887733" w:rsidP="00500424">
      <w:pPr>
        <w:spacing w:after="27"/>
        <w:ind w:left="0" w:right="131" w:firstLine="0"/>
      </w:pPr>
    </w:p>
    <w:p w14:paraId="6E76D71F" w14:textId="77777777" w:rsidR="00887733" w:rsidRDefault="00887733" w:rsidP="00500424">
      <w:pPr>
        <w:spacing w:after="27"/>
        <w:ind w:left="0" w:right="131" w:firstLine="0"/>
      </w:pPr>
    </w:p>
    <w:p w14:paraId="5A8A1D04" w14:textId="3023F4E6" w:rsidR="00585A19" w:rsidRPr="00561663" w:rsidRDefault="008D044E" w:rsidP="00500424">
      <w:pPr>
        <w:spacing w:after="27"/>
        <w:ind w:left="0" w:right="131" w:firstLine="0"/>
      </w:pPr>
      <w:r w:rsidRPr="00561663">
        <w:tab/>
      </w:r>
      <w:r w:rsidRPr="00561663">
        <w:tab/>
      </w:r>
      <w:r w:rsidRPr="00561663">
        <w:tab/>
      </w:r>
      <w:r w:rsidRPr="00561663">
        <w:tab/>
      </w:r>
      <w:r w:rsidR="00B92660" w:rsidRPr="00561663">
        <w:t xml:space="preserve"> </w:t>
      </w:r>
    </w:p>
    <w:p w14:paraId="7F8818B0" w14:textId="77777777" w:rsidR="00585A19" w:rsidRPr="00561663" w:rsidRDefault="00B92660">
      <w:pPr>
        <w:spacing w:after="0"/>
        <w:ind w:left="17" w:right="131"/>
        <w:rPr>
          <w:b/>
          <w:bCs/>
        </w:rPr>
      </w:pPr>
      <w:r w:rsidRPr="00561663">
        <w:rPr>
          <w:b/>
          <w:bCs/>
        </w:rPr>
        <w:lastRenderedPageBreak/>
        <w:t xml:space="preserve">Zadavatel stanovil tato dílčí hodnotící kritéria:  </w:t>
      </w:r>
    </w:p>
    <w:tbl>
      <w:tblPr>
        <w:tblStyle w:val="TableGrid"/>
        <w:tblW w:w="9784" w:type="dxa"/>
        <w:tblInd w:w="31" w:type="dxa"/>
        <w:tblCellMar>
          <w:top w:w="97" w:type="dxa"/>
          <w:left w:w="70" w:type="dxa"/>
          <w:right w:w="115" w:type="dxa"/>
        </w:tblCellMar>
        <w:tblLook w:val="04A0" w:firstRow="1" w:lastRow="0" w:firstColumn="1" w:lastColumn="0" w:noHBand="0" w:noVBand="1"/>
      </w:tblPr>
      <w:tblGrid>
        <w:gridCol w:w="1277"/>
        <w:gridCol w:w="7091"/>
        <w:gridCol w:w="1416"/>
      </w:tblGrid>
      <w:tr w:rsidR="00585A19" w:rsidRPr="00561663" w14:paraId="6A20B7AB" w14:textId="77777777">
        <w:trPr>
          <w:trHeight w:val="634"/>
        </w:trPr>
        <w:tc>
          <w:tcPr>
            <w:tcW w:w="1277" w:type="dxa"/>
            <w:tcBorders>
              <w:top w:val="single" w:sz="4" w:space="0" w:color="009F4D"/>
              <w:left w:val="single" w:sz="4" w:space="0" w:color="009F4D"/>
              <w:bottom w:val="single" w:sz="4" w:space="0" w:color="009F4D"/>
              <w:right w:val="single" w:sz="4" w:space="0" w:color="009F4D"/>
            </w:tcBorders>
            <w:vAlign w:val="center"/>
          </w:tcPr>
          <w:p w14:paraId="232809E8" w14:textId="77777777" w:rsidR="00585A19" w:rsidRPr="00561663" w:rsidRDefault="00B92660">
            <w:pPr>
              <w:spacing w:after="0" w:line="259" w:lineRule="auto"/>
              <w:ind w:left="2" w:firstLine="0"/>
              <w:jc w:val="left"/>
            </w:pPr>
            <w:r w:rsidRPr="00561663">
              <w:rPr>
                <w:color w:val="009F4D"/>
              </w:rPr>
              <w:t xml:space="preserve">ID </w:t>
            </w:r>
            <w:r w:rsidRPr="00561663">
              <w:t xml:space="preserve"> </w:t>
            </w:r>
          </w:p>
        </w:tc>
        <w:tc>
          <w:tcPr>
            <w:tcW w:w="7091" w:type="dxa"/>
            <w:tcBorders>
              <w:top w:val="single" w:sz="4" w:space="0" w:color="009F4D"/>
              <w:left w:val="single" w:sz="4" w:space="0" w:color="009F4D"/>
              <w:bottom w:val="single" w:sz="4" w:space="0" w:color="009F4D"/>
              <w:right w:val="single" w:sz="4" w:space="0" w:color="009F4D"/>
            </w:tcBorders>
            <w:vAlign w:val="center"/>
          </w:tcPr>
          <w:p w14:paraId="5210C765" w14:textId="77777777" w:rsidR="00585A19" w:rsidRPr="00561663" w:rsidRDefault="00B92660">
            <w:pPr>
              <w:spacing w:after="0" w:line="259" w:lineRule="auto"/>
              <w:ind w:left="0" w:firstLine="0"/>
              <w:jc w:val="left"/>
            </w:pPr>
            <w:r w:rsidRPr="00561663">
              <w:rPr>
                <w:color w:val="009F4D"/>
              </w:rPr>
              <w:t xml:space="preserve">Název dílčího hodnotícího kritéria </w:t>
            </w:r>
            <w:r w:rsidRPr="00561663">
              <w:t xml:space="preserve"> </w:t>
            </w:r>
          </w:p>
        </w:tc>
        <w:tc>
          <w:tcPr>
            <w:tcW w:w="1416" w:type="dxa"/>
            <w:tcBorders>
              <w:top w:val="single" w:sz="4" w:space="0" w:color="009F4D"/>
              <w:left w:val="single" w:sz="4" w:space="0" w:color="009F4D"/>
              <w:bottom w:val="single" w:sz="4" w:space="0" w:color="009F4D"/>
              <w:right w:val="single" w:sz="4" w:space="0" w:color="009F4D"/>
            </w:tcBorders>
            <w:vAlign w:val="center"/>
          </w:tcPr>
          <w:p w14:paraId="68BE5DC8" w14:textId="77777777" w:rsidR="00585A19" w:rsidRPr="00561663" w:rsidRDefault="00B92660">
            <w:pPr>
              <w:spacing w:after="0" w:line="259" w:lineRule="auto"/>
              <w:ind w:left="2" w:firstLine="0"/>
              <w:jc w:val="left"/>
            </w:pPr>
            <w:r w:rsidRPr="00561663">
              <w:rPr>
                <w:color w:val="009F4D"/>
              </w:rPr>
              <w:t xml:space="preserve">Váha % </w:t>
            </w:r>
            <w:r w:rsidRPr="00561663">
              <w:t xml:space="preserve"> </w:t>
            </w:r>
          </w:p>
        </w:tc>
      </w:tr>
      <w:tr w:rsidR="00585A19" w:rsidRPr="00561663" w14:paraId="371FAD20" w14:textId="77777777" w:rsidTr="008716DB">
        <w:trPr>
          <w:trHeight w:val="520"/>
        </w:trPr>
        <w:tc>
          <w:tcPr>
            <w:tcW w:w="1277" w:type="dxa"/>
            <w:tcBorders>
              <w:top w:val="single" w:sz="4" w:space="0" w:color="009F4D"/>
              <w:left w:val="single" w:sz="4" w:space="0" w:color="009F4D"/>
              <w:bottom w:val="single" w:sz="4" w:space="0" w:color="009F4D"/>
              <w:right w:val="single" w:sz="4" w:space="0" w:color="009F4D"/>
            </w:tcBorders>
            <w:vAlign w:val="center"/>
          </w:tcPr>
          <w:p w14:paraId="0432F830" w14:textId="77777777" w:rsidR="00585A19" w:rsidRPr="00561663" w:rsidRDefault="00B92660">
            <w:pPr>
              <w:spacing w:after="0" w:line="259" w:lineRule="auto"/>
              <w:ind w:left="2" w:firstLine="0"/>
              <w:jc w:val="left"/>
            </w:pPr>
            <w:r w:rsidRPr="00561663">
              <w:t xml:space="preserve">A </w:t>
            </w:r>
          </w:p>
        </w:tc>
        <w:tc>
          <w:tcPr>
            <w:tcW w:w="7091" w:type="dxa"/>
            <w:tcBorders>
              <w:top w:val="single" w:sz="4" w:space="0" w:color="009F4D"/>
              <w:left w:val="single" w:sz="4" w:space="0" w:color="009F4D"/>
              <w:bottom w:val="single" w:sz="4" w:space="0" w:color="009F4D"/>
              <w:right w:val="single" w:sz="4" w:space="0" w:color="009F4D"/>
            </w:tcBorders>
          </w:tcPr>
          <w:p w14:paraId="1AEC1A75" w14:textId="07DA7B25" w:rsidR="00585A19" w:rsidRPr="00561663" w:rsidRDefault="0058237E">
            <w:pPr>
              <w:spacing w:after="0" w:line="259" w:lineRule="auto"/>
              <w:ind w:left="0" w:firstLine="0"/>
              <w:jc w:val="left"/>
            </w:pPr>
            <w:r w:rsidRPr="00561663">
              <w:t>N</w:t>
            </w:r>
            <w:r w:rsidR="00B92660" w:rsidRPr="00561663">
              <w:t xml:space="preserve">abídková cena za předmět plnění VZ </w:t>
            </w:r>
            <w:r w:rsidR="003C1ADB" w:rsidRPr="00561663">
              <w:t>v Kč bez DPH</w:t>
            </w:r>
          </w:p>
          <w:p w14:paraId="3267ED7B" w14:textId="3EAC6B43" w:rsidR="00AD6ECA" w:rsidRPr="00561663" w:rsidRDefault="00AD6ECA">
            <w:pPr>
              <w:spacing w:after="0" w:line="259" w:lineRule="auto"/>
              <w:ind w:left="0" w:firstLine="0"/>
              <w:jc w:val="left"/>
            </w:pPr>
          </w:p>
        </w:tc>
        <w:tc>
          <w:tcPr>
            <w:tcW w:w="1416" w:type="dxa"/>
            <w:tcBorders>
              <w:top w:val="single" w:sz="4" w:space="0" w:color="009F4D"/>
              <w:left w:val="single" w:sz="4" w:space="0" w:color="009F4D"/>
              <w:bottom w:val="single" w:sz="4" w:space="0" w:color="009F4D"/>
              <w:right w:val="single" w:sz="4" w:space="0" w:color="009F4D"/>
            </w:tcBorders>
            <w:vAlign w:val="center"/>
          </w:tcPr>
          <w:p w14:paraId="580E4952" w14:textId="2A942E2F" w:rsidR="00585A19" w:rsidRPr="00561663" w:rsidRDefault="00A12B7E">
            <w:pPr>
              <w:spacing w:after="0" w:line="259" w:lineRule="auto"/>
              <w:ind w:left="2" w:firstLine="0"/>
              <w:jc w:val="left"/>
            </w:pPr>
            <w:r w:rsidRPr="00561663">
              <w:t>80</w:t>
            </w:r>
            <w:r w:rsidR="00B92660" w:rsidRPr="00561663">
              <w:t xml:space="preserve"> % </w:t>
            </w:r>
          </w:p>
        </w:tc>
      </w:tr>
      <w:tr w:rsidR="00585A19" w:rsidRPr="00561663" w14:paraId="68583B47" w14:textId="77777777" w:rsidTr="008716DB">
        <w:trPr>
          <w:trHeight w:val="487"/>
        </w:trPr>
        <w:tc>
          <w:tcPr>
            <w:tcW w:w="1277" w:type="dxa"/>
            <w:tcBorders>
              <w:top w:val="single" w:sz="4" w:space="0" w:color="009F4D"/>
              <w:left w:val="single" w:sz="4" w:space="0" w:color="009F4D"/>
              <w:bottom w:val="single" w:sz="4" w:space="0" w:color="009F4D"/>
              <w:right w:val="single" w:sz="4" w:space="0" w:color="009F4D"/>
            </w:tcBorders>
            <w:vAlign w:val="center"/>
          </w:tcPr>
          <w:p w14:paraId="55417266" w14:textId="77777777" w:rsidR="00585A19" w:rsidRPr="00561663" w:rsidRDefault="00B92660">
            <w:pPr>
              <w:spacing w:after="0" w:line="259" w:lineRule="auto"/>
              <w:ind w:left="2" w:firstLine="0"/>
              <w:jc w:val="left"/>
            </w:pPr>
            <w:r w:rsidRPr="00561663">
              <w:t xml:space="preserve">B </w:t>
            </w:r>
          </w:p>
        </w:tc>
        <w:tc>
          <w:tcPr>
            <w:tcW w:w="7091" w:type="dxa"/>
            <w:tcBorders>
              <w:top w:val="single" w:sz="4" w:space="0" w:color="009F4D"/>
              <w:left w:val="single" w:sz="4" w:space="0" w:color="009F4D"/>
              <w:bottom w:val="single" w:sz="4" w:space="0" w:color="009F4D"/>
              <w:right w:val="single" w:sz="4" w:space="0" w:color="009F4D"/>
            </w:tcBorders>
          </w:tcPr>
          <w:p w14:paraId="4ACEA1B9" w14:textId="008BDF62" w:rsidR="00585A19" w:rsidRPr="00561663" w:rsidRDefault="00B92660">
            <w:pPr>
              <w:spacing w:after="0" w:line="259" w:lineRule="auto"/>
              <w:ind w:left="0" w:firstLine="0"/>
              <w:jc w:val="left"/>
            </w:pPr>
            <w:r w:rsidRPr="00561663">
              <w:t xml:space="preserve">Termín ukončení díla od podpisu smlouvy </w:t>
            </w:r>
            <w:r w:rsidR="003C1ADB" w:rsidRPr="00561663">
              <w:t>v kalendářních dnech</w:t>
            </w:r>
          </w:p>
        </w:tc>
        <w:tc>
          <w:tcPr>
            <w:tcW w:w="1416" w:type="dxa"/>
            <w:tcBorders>
              <w:top w:val="single" w:sz="4" w:space="0" w:color="009F4D"/>
              <w:left w:val="single" w:sz="4" w:space="0" w:color="009F4D"/>
              <w:bottom w:val="single" w:sz="4" w:space="0" w:color="009F4D"/>
              <w:right w:val="single" w:sz="4" w:space="0" w:color="009F4D"/>
            </w:tcBorders>
            <w:vAlign w:val="center"/>
          </w:tcPr>
          <w:p w14:paraId="741F1AE8" w14:textId="472FA5AF" w:rsidR="00585A19" w:rsidRPr="00561663" w:rsidRDefault="00887733">
            <w:pPr>
              <w:spacing w:after="0" w:line="259" w:lineRule="auto"/>
              <w:ind w:left="2" w:firstLine="0"/>
              <w:jc w:val="left"/>
            </w:pPr>
            <w:r>
              <w:t>2</w:t>
            </w:r>
            <w:r w:rsidR="00360588" w:rsidRPr="00561663">
              <w:t>0</w:t>
            </w:r>
            <w:r w:rsidR="00B92660" w:rsidRPr="00561663">
              <w:t xml:space="preserve"> % </w:t>
            </w:r>
          </w:p>
        </w:tc>
      </w:tr>
    </w:tbl>
    <w:p w14:paraId="6383072E" w14:textId="77777777" w:rsidR="00585A19" w:rsidRPr="00561663" w:rsidRDefault="00B92660">
      <w:pPr>
        <w:spacing w:after="0" w:line="259" w:lineRule="auto"/>
        <w:ind w:left="12" w:firstLine="0"/>
        <w:jc w:val="left"/>
      </w:pPr>
      <w:r w:rsidRPr="00561663">
        <w:t xml:space="preserve"> </w:t>
      </w:r>
    </w:p>
    <w:p w14:paraId="21C2D9C7" w14:textId="77777777" w:rsidR="003E1A34" w:rsidRPr="00561663" w:rsidRDefault="003E1A34" w:rsidP="003E1A34">
      <w:pPr>
        <w:ind w:left="0" w:firstLine="0"/>
      </w:pPr>
    </w:p>
    <w:p w14:paraId="1C423AD7" w14:textId="77777777" w:rsidR="003E1A34" w:rsidRPr="00561663" w:rsidRDefault="003E1A34" w:rsidP="003E1A34">
      <w:pPr>
        <w:ind w:left="0" w:firstLine="0"/>
      </w:pPr>
      <w:r w:rsidRPr="00561663">
        <w:t xml:space="preserve">Nabídková cena musí být v nabídce uvedena jako celková cena za předmět veřejné zakázky. Účastník je povinen uvést nabídkovou cenu, a to v členění celková nabídková cena v Kč bez DPH, sazba DPH, samostatně </w:t>
      </w:r>
      <w:r w:rsidR="00A44D8F" w:rsidRPr="00561663">
        <w:t>v</w:t>
      </w:r>
      <w:r w:rsidRPr="00561663">
        <w:t xml:space="preserve">ýše DPH v Kč a celková nabídková cena v Kč včetně DPH.  </w:t>
      </w:r>
    </w:p>
    <w:p w14:paraId="70609411" w14:textId="77777777" w:rsidR="00A44D8F" w:rsidRPr="00561663" w:rsidRDefault="00A44D8F" w:rsidP="00A44D8F"/>
    <w:p w14:paraId="47F90977" w14:textId="77777777" w:rsidR="00A44D8F" w:rsidRPr="00561663" w:rsidRDefault="00A44D8F" w:rsidP="00A44D8F">
      <w:r w:rsidRPr="00561663">
        <w:t xml:space="preserve">V nabídkové ceně budou obsaženy veškeré služby, dodávky, práce a činnosti potřebné pro řádné splnění předmětu veřejné zakázky. Celková cena uvedená v nabídce bude považována za celkovou a nepřekročitelnou. V případě uzavření smlouvy na plnění předmětu zakázky bude cena stanovena jako nejvýše přípustná. Předpokládaná hodnota je cenou maximální a nepřekročitelnou. Pokud nabídková cena překročí předkládanou hodnotu, nabídka bude z hodnocení vyřazena. </w:t>
      </w:r>
    </w:p>
    <w:p w14:paraId="2F1DEA84" w14:textId="37ECF8F1" w:rsidR="00A44D8F" w:rsidRPr="00561663" w:rsidRDefault="00A44D8F" w:rsidP="00A44D8F">
      <w:r w:rsidRPr="00561663">
        <w:t xml:space="preserve">Jednotlivým dílčím hodnotícím kritériím jsou Zadavatelem stanoveny váhy v procentech podle jejich důležitosti tak, že jejich součet je celkem 100.   </w:t>
      </w:r>
    </w:p>
    <w:p w14:paraId="0941F09D" w14:textId="77777777" w:rsidR="00A44D8F" w:rsidRPr="00561663" w:rsidRDefault="00A44D8F" w:rsidP="00344033">
      <w:pPr>
        <w:ind w:left="0" w:firstLine="0"/>
      </w:pPr>
    </w:p>
    <w:p w14:paraId="1E8DE607" w14:textId="77777777" w:rsidR="00A44D8F" w:rsidRPr="00561663" w:rsidRDefault="00A44D8F" w:rsidP="00A44D8F">
      <w:r w:rsidRPr="00561663">
        <w:t xml:space="preserve">Způsob hodnocení nabídek:  </w:t>
      </w:r>
    </w:p>
    <w:p w14:paraId="57AFCF2D" w14:textId="77777777" w:rsidR="003C1ADB" w:rsidRPr="00561663" w:rsidRDefault="00A44D8F" w:rsidP="003C1ADB">
      <w:r w:rsidRPr="00561663">
        <w:t xml:space="preserve">V rámci uvedených základních hodnotících kritérií, budou nabídky za plnění veřejné zakázky bez DPH, hodnoceny automaticky v systému elektronického nástroje EZAK. </w:t>
      </w:r>
      <w:r w:rsidR="003C1ADB" w:rsidRPr="00561663">
        <w:t xml:space="preserve">Účastník doplní do elektronického nástroje EZAK údaje pro hodnocení jednotlivých dílčích kritérií. </w:t>
      </w:r>
    </w:p>
    <w:p w14:paraId="44BE4D92" w14:textId="0EABE8B6" w:rsidR="00A44D8F" w:rsidRPr="00561663" w:rsidRDefault="00A44D8F" w:rsidP="00A44D8F"/>
    <w:p w14:paraId="5C9B6116" w14:textId="53B2A843" w:rsidR="00A44D8F" w:rsidRPr="00561663" w:rsidRDefault="00A44D8F" w:rsidP="00A44D8F">
      <w:r w:rsidRPr="00561663">
        <w:t xml:space="preserve">Účastník není oprávněn podmínit jím navrhované údaje, které jsou předmětem hodnocení, další podmínkou. Podmínění nebo uvedení několika rozdílných hodnot je důvodem pro vyřazení nabídky a vyloučení účastníka ze zadávacího řízení. Obdobně bude Zadavatel postupovat v případě, že dojde k uvedení hodnoty, která je předmětem hodnocení, v jiné veličině či formě, než Zadavatel stanovil.  </w:t>
      </w:r>
    </w:p>
    <w:p w14:paraId="227787CB" w14:textId="77777777" w:rsidR="00A44D8F" w:rsidRPr="00561663" w:rsidRDefault="00A44D8F" w:rsidP="00A44D8F"/>
    <w:p w14:paraId="0F34E3A5" w14:textId="77777777" w:rsidR="00B621A4" w:rsidRPr="00561663" w:rsidRDefault="00B621A4" w:rsidP="00B621A4">
      <w:pPr>
        <w:rPr>
          <w:sz w:val="28"/>
          <w:szCs w:val="28"/>
        </w:rPr>
      </w:pPr>
      <w:r w:rsidRPr="00561663">
        <w:rPr>
          <w:sz w:val="28"/>
          <w:szCs w:val="28"/>
        </w:rPr>
        <w:t xml:space="preserve">12 DŮLEŽITÉ TERMÍNY ZADÁVACÍHO ŘÍZENÍ  </w:t>
      </w:r>
    </w:p>
    <w:p w14:paraId="7B0DDAC0" w14:textId="08BDBEF1" w:rsidR="00B621A4" w:rsidRPr="00561663" w:rsidRDefault="00B621A4" w:rsidP="00B621A4">
      <w:r w:rsidRPr="00561663">
        <w:t>LHŮTA PRO PODÁNÍ NABÍDEK</w:t>
      </w:r>
      <w:r w:rsidR="00BF0FE8" w:rsidRPr="00561663">
        <w:tab/>
      </w:r>
      <w:r w:rsidR="00BF0FE8" w:rsidRPr="00561663">
        <w:tab/>
      </w:r>
      <w:r w:rsidR="008E7538" w:rsidRPr="00561663">
        <w:t xml:space="preserve"> </w:t>
      </w:r>
      <w:r w:rsidR="00E23B83">
        <w:t>22</w:t>
      </w:r>
      <w:r w:rsidRPr="00561663">
        <w:t>.</w:t>
      </w:r>
      <w:r w:rsidR="00E23B83">
        <w:t>09</w:t>
      </w:r>
      <w:r w:rsidRPr="00561663">
        <w:t>.</w:t>
      </w:r>
      <w:r w:rsidR="00E23B83">
        <w:t>2025</w:t>
      </w:r>
      <w:r w:rsidRPr="00561663">
        <w:t>, 1</w:t>
      </w:r>
      <w:r w:rsidR="00045917">
        <w:t>8</w:t>
      </w:r>
      <w:r w:rsidRPr="00561663">
        <w:t xml:space="preserve">:00 hod.  </w:t>
      </w:r>
    </w:p>
    <w:p w14:paraId="26B98811" w14:textId="477F7BAB" w:rsidR="00B621A4" w:rsidRPr="00941E5F" w:rsidRDefault="00B621A4" w:rsidP="008E7538">
      <w:pPr>
        <w:ind w:left="0" w:firstLine="0"/>
      </w:pPr>
      <w:r w:rsidRPr="00561663">
        <w:t>ADRESA PRO DODÁNÍ NABÍDEK</w:t>
      </w:r>
      <w:r w:rsidR="00BF0FE8" w:rsidRPr="00561663">
        <w:tab/>
      </w:r>
      <w:r w:rsidR="00BF0FE8" w:rsidRPr="00561663">
        <w:tab/>
      </w:r>
      <w:hyperlink r:id="rId10" w:history="1">
        <w:r w:rsidR="00C372B4" w:rsidRPr="00C372B4">
          <w:rPr>
            <w:rStyle w:val="Hypertextovodkaz"/>
          </w:rPr>
          <w:t>https://zakazky.szif.cz/vz00000936</w:t>
        </w:r>
      </w:hyperlink>
    </w:p>
    <w:p w14:paraId="63666504" w14:textId="77777777" w:rsidR="008E7538" w:rsidRPr="00561663" w:rsidRDefault="008E7538" w:rsidP="008E7538">
      <w:pPr>
        <w:ind w:left="0" w:firstLine="0"/>
      </w:pPr>
    </w:p>
    <w:p w14:paraId="36A5BF68" w14:textId="4516E345" w:rsidR="00B621A4" w:rsidRPr="00561663" w:rsidRDefault="00B621A4" w:rsidP="00B621A4">
      <w:r w:rsidRPr="00561663">
        <w:t xml:space="preserve">Účastník </w:t>
      </w:r>
      <w:r w:rsidR="008E7538" w:rsidRPr="00561663">
        <w:t xml:space="preserve">musí </w:t>
      </w:r>
      <w:r w:rsidRPr="00561663">
        <w:t>podat nabídku výhradně elektronick</w:t>
      </w:r>
      <w:r w:rsidR="008E7538" w:rsidRPr="00561663">
        <w:t xml:space="preserve">y, </w:t>
      </w:r>
      <w:r w:rsidRPr="00561663">
        <w:t xml:space="preserve">prostřednictvím elektronického nástroje E-ZAK na výše uvedené adrese. Zadavatel nepřipouští podání nabídky v listinné podobě ani v jiné elektronické formě.   </w:t>
      </w:r>
    </w:p>
    <w:p w14:paraId="0FACBA59" w14:textId="77777777" w:rsidR="00B621A4" w:rsidRPr="00561663" w:rsidRDefault="00B621A4" w:rsidP="00B621A4">
      <w:r w:rsidRPr="00561663">
        <w:t xml:space="preserve">  </w:t>
      </w:r>
    </w:p>
    <w:p w14:paraId="70759955" w14:textId="77777777" w:rsidR="00B621A4" w:rsidRPr="00561663" w:rsidRDefault="00B621A4" w:rsidP="00B621A4">
      <w:r w:rsidRPr="00561663">
        <w:t xml:space="preserve">Nabídky v elektronické podobě Zadavatel otevře po uplynutí lhůty pro podání nabídek. Otevírání nabídek bude probíhat bez účasti veřejnosti.   </w:t>
      </w:r>
    </w:p>
    <w:p w14:paraId="6A884A23" w14:textId="77777777" w:rsidR="00B621A4" w:rsidRPr="00561663" w:rsidRDefault="00B621A4" w:rsidP="00B621A4">
      <w:r w:rsidRPr="00561663">
        <w:t xml:space="preserve">  </w:t>
      </w:r>
    </w:p>
    <w:p w14:paraId="3F39B8CE" w14:textId="09910F16" w:rsidR="00A44D8F" w:rsidRPr="00561663" w:rsidRDefault="00B621A4" w:rsidP="00B621A4">
      <w:r w:rsidRPr="00561663">
        <w:t xml:space="preserve">Nabídky doručené Zadavateli po uplynutí stanovené lhůty nebudou posuzovány a hodnoceny.  </w:t>
      </w:r>
    </w:p>
    <w:p w14:paraId="007C4EC8" w14:textId="77777777" w:rsidR="00A44D8F" w:rsidRDefault="00A44D8F" w:rsidP="00A44D8F"/>
    <w:p w14:paraId="069F7454" w14:textId="77777777" w:rsidR="00045917" w:rsidRPr="00561663" w:rsidRDefault="00045917" w:rsidP="00A44D8F"/>
    <w:p w14:paraId="4A264A10" w14:textId="608330D3" w:rsidR="00BF0FE8" w:rsidRPr="00561663" w:rsidRDefault="00BF0FE8" w:rsidP="00E829F2">
      <w:r w:rsidRPr="00561663">
        <w:rPr>
          <w:sz w:val="28"/>
          <w:szCs w:val="28"/>
        </w:rPr>
        <w:lastRenderedPageBreak/>
        <w:t xml:space="preserve">13 VYSVĚTLENÍ, ZMĚNA NEBO DOPLNĚNÍ ZADÁVACÍ DOKUMENTACE    </w:t>
      </w:r>
    </w:p>
    <w:p w14:paraId="65293BEF" w14:textId="77777777" w:rsidR="00BF0FE8" w:rsidRPr="00561663" w:rsidRDefault="00BF0FE8" w:rsidP="00BF0FE8">
      <w:r w:rsidRPr="00561663">
        <w:t xml:space="preserve">Zadavatel si vyhrazuje právo na změnu nebo úpravu podmínek stanovených v této výzvě, a to buď na základě žádostí účastníků zadávacího řízení o vyjasnění, nebo z vlastního podnětu. Změna bude provedena písemnou formou nejpozději do 3 dnů před uplynutím lhůty pro podání nabídek a bude zveřejněna na profilu zadavatele. </w:t>
      </w:r>
    </w:p>
    <w:p w14:paraId="79ED2B91" w14:textId="77777777" w:rsidR="00BF0FE8" w:rsidRPr="00561663" w:rsidRDefault="00BF0FE8" w:rsidP="00BF0FE8">
      <w:r w:rsidRPr="00561663">
        <w:t xml:space="preserve">Zadavatel je oprávněn zrušit zadávací řízení do uzavření smlouvy. Pokud Zadavatel toto právo uplatní, nevzniká účastníkům řízení vůči Zadavateli jakýkoliv nárok. Případné zrušení zadání VZMR oznámí Zadavatel všem účastníkům řízení, kteří byli vyzváni k podání nabídky. Zadavatel není povinen sdělovat důvody takového rozhodnutí. </w:t>
      </w:r>
    </w:p>
    <w:p w14:paraId="1AAD6186" w14:textId="77777777" w:rsidR="00BF0FE8" w:rsidRPr="00561663" w:rsidRDefault="00BF0FE8" w:rsidP="00BF0FE8">
      <w:r w:rsidRPr="00561663">
        <w:t xml:space="preserve">Zadavatel posoudí, zda nabídka účastníka splňuje podmínky uvedené v této výzvě. Pokud nabídka nebude splňovat zadávací podmínky, je Zadavatel oprávněn tohoto účastníka vyloučit ze zadávacího řízení. Zadavatel písemně informuje účastníka zadávacího řízení o tom, že byl vyloučen ze zadávacího řízení. </w:t>
      </w:r>
    </w:p>
    <w:p w14:paraId="273B4C41" w14:textId="443187D6" w:rsidR="00BF0FE8" w:rsidRPr="00561663" w:rsidRDefault="00BF0FE8" w:rsidP="00BF0FE8"/>
    <w:p w14:paraId="28E92392" w14:textId="77777777" w:rsidR="00BF0FE8" w:rsidRPr="00561663" w:rsidRDefault="00BF0FE8" w:rsidP="00BF0FE8">
      <w:pPr>
        <w:rPr>
          <w:sz w:val="28"/>
          <w:szCs w:val="28"/>
        </w:rPr>
      </w:pPr>
      <w:r w:rsidRPr="00561663">
        <w:rPr>
          <w:sz w:val="28"/>
          <w:szCs w:val="28"/>
        </w:rPr>
        <w:t xml:space="preserve">14 OSTATNÍ  </w:t>
      </w:r>
    </w:p>
    <w:p w14:paraId="1306563C" w14:textId="77777777" w:rsidR="00BF0FE8" w:rsidRPr="00561663" w:rsidRDefault="00BF0FE8" w:rsidP="00BF0FE8">
      <w:r w:rsidRPr="00561663">
        <w:t xml:space="preserve">Tento dokument „Zadávací dokumentace“ není dokumentem ve smyslu vymezení pojmů dle § 28 odst. 1 písm. b) ZZVZ, jedná se o shodný zavedený název dokumentu.   </w:t>
      </w:r>
    </w:p>
    <w:p w14:paraId="72845FDD" w14:textId="43D41F77" w:rsidR="00BF0FE8" w:rsidRPr="00561663" w:rsidRDefault="00BF0FE8" w:rsidP="00FD015A">
      <w:pPr>
        <w:ind w:left="0" w:firstLine="0"/>
      </w:pPr>
    </w:p>
    <w:p w14:paraId="5B5EA828" w14:textId="77777777" w:rsidR="00BF0FE8" w:rsidRPr="00561663" w:rsidRDefault="00BF0FE8" w:rsidP="00BF0FE8">
      <w:r w:rsidRPr="00561663">
        <w:t xml:space="preserve">16 PŘÍLOHY  </w:t>
      </w:r>
    </w:p>
    <w:p w14:paraId="5965DE92" w14:textId="77777777" w:rsidR="00BF0FE8" w:rsidRPr="00561663" w:rsidRDefault="00BF0FE8" w:rsidP="00BF0FE8">
      <w:r w:rsidRPr="00561663">
        <w:t xml:space="preserve"> </w:t>
      </w:r>
    </w:p>
    <w:p w14:paraId="3418714A" w14:textId="3D023862" w:rsidR="00BF0FE8" w:rsidRPr="00561663" w:rsidRDefault="00BF0FE8" w:rsidP="00BF0FE8">
      <w:r w:rsidRPr="00561663">
        <w:t>Příloha č. 1:</w:t>
      </w:r>
      <w:r w:rsidR="008369DE" w:rsidRPr="00561663">
        <w:tab/>
      </w:r>
      <w:r w:rsidRPr="00561663">
        <w:t xml:space="preserve">Krycí list nabídky  </w:t>
      </w:r>
    </w:p>
    <w:p w14:paraId="28BEED17" w14:textId="73CCE78F" w:rsidR="00BF0FE8" w:rsidRPr="00561663" w:rsidRDefault="00BF0FE8" w:rsidP="00BF0FE8">
      <w:r w:rsidRPr="00561663">
        <w:t>Příloha č. 2:</w:t>
      </w:r>
      <w:r w:rsidR="008369DE" w:rsidRPr="00561663">
        <w:tab/>
      </w:r>
      <w:r w:rsidRPr="00561663">
        <w:t xml:space="preserve">Smlouva o dílo  </w:t>
      </w:r>
    </w:p>
    <w:p w14:paraId="3F9A5097" w14:textId="570D25CC" w:rsidR="00BF0FE8" w:rsidRPr="00561663" w:rsidRDefault="00BF0FE8" w:rsidP="00BF0FE8">
      <w:r w:rsidRPr="00561663">
        <w:t>Příloha č. 3:</w:t>
      </w:r>
      <w:r w:rsidR="008369DE" w:rsidRPr="00561663">
        <w:tab/>
      </w:r>
      <w:r w:rsidRPr="00561663">
        <w:t xml:space="preserve">Výkaz výměr  </w:t>
      </w:r>
    </w:p>
    <w:p w14:paraId="1E128467" w14:textId="464A66C3" w:rsidR="00BF0FE8" w:rsidRPr="00561663" w:rsidRDefault="00BF0FE8" w:rsidP="00BF0FE8">
      <w:r w:rsidRPr="00561663">
        <w:t>Příloha č. 4:</w:t>
      </w:r>
      <w:r w:rsidR="008369DE" w:rsidRPr="00561663">
        <w:tab/>
      </w:r>
      <w:r w:rsidRPr="00561663">
        <w:t xml:space="preserve">Kvalifikace (dle ZD)  </w:t>
      </w:r>
    </w:p>
    <w:p w14:paraId="7C90B00A" w14:textId="113361A5" w:rsidR="00BF0FE8" w:rsidRPr="00561663" w:rsidRDefault="00BF0FE8" w:rsidP="00BF0FE8"/>
    <w:p w14:paraId="29749694" w14:textId="55BE7D06" w:rsidR="00A44D8F" w:rsidRPr="00A44D8F" w:rsidRDefault="00BF0FE8" w:rsidP="00BF0FE8">
      <w:r w:rsidRPr="00561663">
        <w:t>V Praze dne dle elektronického podpisu</w:t>
      </w:r>
      <w:r>
        <w:t xml:space="preserve">  </w:t>
      </w:r>
    </w:p>
    <w:p w14:paraId="2E193791" w14:textId="77777777" w:rsidR="00A44D8F" w:rsidRPr="00A44D8F" w:rsidRDefault="00A44D8F" w:rsidP="00A44D8F"/>
    <w:p w14:paraId="02471788" w14:textId="77777777" w:rsidR="00A44D8F" w:rsidRDefault="00A44D8F" w:rsidP="00E42AEE">
      <w:pPr>
        <w:ind w:left="0" w:firstLine="0"/>
      </w:pPr>
    </w:p>
    <w:p w14:paraId="4D58E9E3" w14:textId="77777777" w:rsidR="00B621A4" w:rsidRPr="00B621A4" w:rsidRDefault="00B621A4" w:rsidP="00B621A4"/>
    <w:p w14:paraId="28C13829" w14:textId="77777777" w:rsidR="00B621A4" w:rsidRPr="00B621A4" w:rsidRDefault="00B621A4" w:rsidP="00B621A4"/>
    <w:p w14:paraId="30D59088" w14:textId="6F01921A" w:rsidR="003E462D" w:rsidRPr="003E462D" w:rsidRDefault="003E462D" w:rsidP="00333DCF">
      <w:pPr>
        <w:tabs>
          <w:tab w:val="left" w:pos="2536"/>
        </w:tabs>
        <w:ind w:left="0" w:firstLine="0"/>
      </w:pPr>
    </w:p>
    <w:sectPr w:rsidR="003E462D" w:rsidRPr="003E462D">
      <w:headerReference w:type="even" r:id="rId11"/>
      <w:headerReference w:type="default" r:id="rId12"/>
      <w:footerReference w:type="even" r:id="rId13"/>
      <w:footerReference w:type="default" r:id="rId14"/>
      <w:headerReference w:type="first" r:id="rId15"/>
      <w:footerReference w:type="first" r:id="rId16"/>
      <w:pgSz w:w="11906" w:h="16838"/>
      <w:pgMar w:top="1005" w:right="1002" w:bottom="2661" w:left="1106" w:header="708" w:footer="34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B25C7" w14:textId="77777777" w:rsidR="00E05557" w:rsidRDefault="00E05557">
      <w:pPr>
        <w:spacing w:after="0" w:line="240" w:lineRule="auto"/>
      </w:pPr>
      <w:r>
        <w:separator/>
      </w:r>
    </w:p>
  </w:endnote>
  <w:endnote w:type="continuationSeparator" w:id="0">
    <w:p w14:paraId="07C2F8ED" w14:textId="77777777" w:rsidR="00E05557" w:rsidRDefault="00E05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44709" w14:textId="77777777" w:rsidR="00585A19" w:rsidRDefault="00B92660">
    <w:pPr>
      <w:spacing w:after="62" w:line="259" w:lineRule="auto"/>
      <w:ind w:left="26" w:firstLine="0"/>
      <w:jc w:val="left"/>
    </w:pPr>
    <w:r>
      <w:rPr>
        <w:b/>
        <w:color w:val="009F51"/>
        <w:sz w:val="18"/>
      </w:rPr>
      <w:t>CENTRÁLA:</w:t>
    </w:r>
    <w:r>
      <w:rPr>
        <w:color w:val="009F51"/>
        <w:sz w:val="18"/>
      </w:rPr>
      <w:t xml:space="preserve"> </w:t>
    </w:r>
    <w:r>
      <w:rPr>
        <w:sz w:val="18"/>
      </w:rPr>
      <w:t xml:space="preserve">Ve Smečkách 801/33, 110 00 Praha 1, T: +420 222 871 871 E: info@szif.cz </w:t>
    </w:r>
    <w:r>
      <w:t xml:space="preserve"> </w:t>
    </w:r>
  </w:p>
  <w:p w14:paraId="20D61530" w14:textId="77777777" w:rsidR="00585A19" w:rsidRDefault="00B92660">
    <w:pPr>
      <w:spacing w:after="0" w:line="340" w:lineRule="auto"/>
      <w:ind w:left="4503" w:right="-12" w:hanging="4489"/>
      <w:jc w:val="left"/>
    </w:pPr>
    <w:r>
      <w:rPr>
        <w:sz w:val="18"/>
      </w:rPr>
      <w:t xml:space="preserve">IČ: 48133981 DIČ: CZ48133981 Bankovní spojení: ČNB, číslo účtu: 3926001/0710 www.szif.cz   </w:t>
    </w:r>
    <w:r>
      <w:rPr>
        <w:sz w:val="18"/>
      </w:rPr>
      <w:tab/>
      <w:t xml:space="preserve">Strana </w:t>
    </w:r>
    <w:r>
      <w:fldChar w:fldCharType="begin"/>
    </w:r>
    <w:r>
      <w:instrText xml:space="preserve"> PAGE   \* MERGEFORMAT </w:instrText>
    </w:r>
    <w:r>
      <w:fldChar w:fldCharType="separate"/>
    </w:r>
    <w:r>
      <w:rPr>
        <w:sz w:val="18"/>
      </w:rPr>
      <w:t>10</w:t>
    </w:r>
    <w:r>
      <w:rPr>
        <w:sz w:val="18"/>
      </w:rPr>
      <w:fldChar w:fldCharType="end"/>
    </w:r>
    <w:r>
      <w:rPr>
        <w:sz w:val="18"/>
      </w:rPr>
      <w:t>/</w:t>
    </w:r>
    <w:fldSimple w:instr=" NUMPAGES   \* MERGEFORMAT ">
      <w:r>
        <w:rPr>
          <w:sz w:val="18"/>
        </w:rPr>
        <w:t>12</w:t>
      </w:r>
    </w:fldSimple>
    <w:r>
      <w:rPr>
        <w:sz w:val="18"/>
      </w:rPr>
      <w:t xml:space="preserve"> </w:t>
    </w:r>
    <w:r>
      <w:t xml:space="preserve"> </w:t>
    </w:r>
    <w:r>
      <w:rPr>
        <w:rFonts w:ascii="Calibri" w:eastAsia="Calibri" w:hAnsi="Calibri" w:cs="Calibri"/>
      </w:rPr>
      <w:t xml:space="preserve">INTERNÍ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BFA7D" w14:textId="4C613A6A" w:rsidR="00585A19" w:rsidRDefault="00B92660" w:rsidP="00897A3F">
    <w:pPr>
      <w:spacing w:after="0" w:line="340" w:lineRule="auto"/>
      <w:ind w:left="0" w:right="-12"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C560B" w14:textId="77777777" w:rsidR="00585A19" w:rsidRDefault="00B92660">
    <w:pPr>
      <w:spacing w:after="62" w:line="259" w:lineRule="auto"/>
      <w:ind w:left="26" w:firstLine="0"/>
      <w:jc w:val="left"/>
    </w:pPr>
    <w:r>
      <w:rPr>
        <w:b/>
        <w:color w:val="009F51"/>
        <w:sz w:val="18"/>
      </w:rPr>
      <w:t>CENTRÁLA:</w:t>
    </w:r>
    <w:r>
      <w:rPr>
        <w:color w:val="009F51"/>
        <w:sz w:val="18"/>
      </w:rPr>
      <w:t xml:space="preserve"> </w:t>
    </w:r>
    <w:r>
      <w:rPr>
        <w:sz w:val="18"/>
      </w:rPr>
      <w:t xml:space="preserve">Ve Smečkách 801/33, 110 00 Praha 1, T: +420 222 871 871 E: info@szif.cz </w:t>
    </w:r>
    <w:r>
      <w:t xml:space="preserve"> </w:t>
    </w:r>
  </w:p>
  <w:p w14:paraId="67DDC4BA" w14:textId="77777777" w:rsidR="00585A19" w:rsidRDefault="00B92660">
    <w:pPr>
      <w:spacing w:after="0" w:line="340" w:lineRule="auto"/>
      <w:ind w:left="4503" w:right="-12" w:hanging="4489"/>
      <w:jc w:val="left"/>
    </w:pPr>
    <w:r>
      <w:rPr>
        <w:sz w:val="18"/>
      </w:rPr>
      <w:t xml:space="preserve">IČ: 48133981 DIČ: CZ48133981 Bankovní spojení: ČNB, číslo účtu: 3926001/0710 www.szif.cz   </w:t>
    </w:r>
    <w:r>
      <w:rPr>
        <w:sz w:val="18"/>
      </w:rPr>
      <w:tab/>
      <w:t xml:space="preserve">Strana </w:t>
    </w:r>
    <w:r>
      <w:fldChar w:fldCharType="begin"/>
    </w:r>
    <w:r>
      <w:instrText xml:space="preserve"> PAGE   \* MERGEFORMAT </w:instrText>
    </w:r>
    <w:r>
      <w:fldChar w:fldCharType="separate"/>
    </w:r>
    <w:r>
      <w:rPr>
        <w:sz w:val="18"/>
      </w:rPr>
      <w:t>10</w:t>
    </w:r>
    <w:r>
      <w:rPr>
        <w:sz w:val="18"/>
      </w:rPr>
      <w:fldChar w:fldCharType="end"/>
    </w:r>
    <w:r>
      <w:rPr>
        <w:sz w:val="18"/>
      </w:rPr>
      <w:t>/</w:t>
    </w:r>
    <w:fldSimple w:instr=" NUMPAGES   \* MERGEFORMAT ">
      <w:r>
        <w:rPr>
          <w:sz w:val="18"/>
        </w:rPr>
        <w:t>12</w:t>
      </w:r>
    </w:fldSimple>
    <w:r>
      <w:rPr>
        <w:sz w:val="18"/>
      </w:rPr>
      <w:t xml:space="preserve"> </w:t>
    </w:r>
    <w:r>
      <w:t xml:space="preserve"> </w:t>
    </w:r>
    <w:r>
      <w:rPr>
        <w:rFonts w:ascii="Calibri" w:eastAsia="Calibri" w:hAnsi="Calibri" w:cs="Calibri"/>
      </w:rPr>
      <w:t xml:space="preserve">INTERNÍ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0C097" w14:textId="77777777" w:rsidR="00E05557" w:rsidRDefault="00E05557">
      <w:pPr>
        <w:spacing w:after="0" w:line="240" w:lineRule="auto"/>
      </w:pPr>
      <w:r>
        <w:separator/>
      </w:r>
    </w:p>
  </w:footnote>
  <w:footnote w:type="continuationSeparator" w:id="0">
    <w:p w14:paraId="6D6D2AA9" w14:textId="77777777" w:rsidR="00E05557" w:rsidRDefault="00E05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CEE7B" w14:textId="77777777" w:rsidR="00585A19" w:rsidRDefault="00B9266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1FCA91FC" wp14:editId="394F260C">
              <wp:simplePos x="0" y="0"/>
              <wp:positionH relativeFrom="page">
                <wp:posOffset>0</wp:posOffset>
              </wp:positionH>
              <wp:positionV relativeFrom="page">
                <wp:posOffset>3564255</wp:posOffset>
              </wp:positionV>
              <wp:extent cx="251460" cy="3564890"/>
              <wp:effectExtent l="0" t="0" r="0" b="0"/>
              <wp:wrapNone/>
              <wp:docPr id="16463" name="Group 16463"/>
              <wp:cNvGraphicFramePr/>
              <a:graphic xmlns:a="http://schemas.openxmlformats.org/drawingml/2006/main">
                <a:graphicData uri="http://schemas.microsoft.com/office/word/2010/wordprocessingGroup">
                  <wpg:wgp>
                    <wpg:cNvGrpSpPr/>
                    <wpg:grpSpPr>
                      <a:xfrm>
                        <a:off x="0" y="0"/>
                        <a:ext cx="251460" cy="3564890"/>
                        <a:chOff x="0" y="0"/>
                        <a:chExt cx="251460" cy="3564890"/>
                      </a:xfrm>
                    </wpg:grpSpPr>
                    <wps:wsp>
                      <wps:cNvPr id="16466" name="Shape 16466"/>
                      <wps:cNvSpPr/>
                      <wps:spPr>
                        <a:xfrm>
                          <a:off x="0" y="3564890"/>
                          <a:ext cx="251460" cy="0"/>
                        </a:xfrm>
                        <a:custGeom>
                          <a:avLst/>
                          <a:gdLst/>
                          <a:ahLst/>
                          <a:cxnLst/>
                          <a:rect l="0" t="0" r="0" b="0"/>
                          <a:pathLst>
                            <a:path w="251460">
                              <a:moveTo>
                                <a:pt x="0" y="0"/>
                              </a:moveTo>
                              <a:lnTo>
                                <a:pt x="251460" y="0"/>
                              </a:lnTo>
                            </a:path>
                          </a:pathLst>
                        </a:custGeom>
                        <a:ln w="6350" cap="flat">
                          <a:miter lim="127000"/>
                        </a:ln>
                      </wps:spPr>
                      <wps:style>
                        <a:lnRef idx="1">
                          <a:srgbClr val="009F4D"/>
                        </a:lnRef>
                        <a:fillRef idx="0">
                          <a:srgbClr val="000000">
                            <a:alpha val="0"/>
                          </a:srgbClr>
                        </a:fillRef>
                        <a:effectRef idx="0">
                          <a:scrgbClr r="0" g="0" b="0"/>
                        </a:effectRef>
                        <a:fontRef idx="none"/>
                      </wps:style>
                      <wps:bodyPr/>
                    </wps:wsp>
                    <wps:wsp>
                      <wps:cNvPr id="16464" name="Shape 16464"/>
                      <wps:cNvSpPr/>
                      <wps:spPr>
                        <a:xfrm>
                          <a:off x="0" y="0"/>
                          <a:ext cx="251460" cy="0"/>
                        </a:xfrm>
                        <a:custGeom>
                          <a:avLst/>
                          <a:gdLst/>
                          <a:ahLst/>
                          <a:cxnLst/>
                          <a:rect l="0" t="0" r="0" b="0"/>
                          <a:pathLst>
                            <a:path w="251460">
                              <a:moveTo>
                                <a:pt x="0" y="0"/>
                              </a:moveTo>
                              <a:lnTo>
                                <a:pt x="251460" y="0"/>
                              </a:lnTo>
                            </a:path>
                          </a:pathLst>
                        </a:custGeom>
                        <a:ln w="6350" cap="flat">
                          <a:miter lim="127000"/>
                        </a:ln>
                      </wps:spPr>
                      <wps:style>
                        <a:lnRef idx="1">
                          <a:srgbClr val="009F4D"/>
                        </a:lnRef>
                        <a:fillRef idx="0">
                          <a:srgbClr val="000000">
                            <a:alpha val="0"/>
                          </a:srgbClr>
                        </a:fillRef>
                        <a:effectRef idx="0">
                          <a:scrgbClr r="0" g="0" b="0"/>
                        </a:effectRef>
                        <a:fontRef idx="none"/>
                      </wps:style>
                      <wps:bodyPr/>
                    </wps:wsp>
                    <wps:wsp>
                      <wps:cNvPr id="16465" name="Shape 16465"/>
                      <wps:cNvSpPr/>
                      <wps:spPr>
                        <a:xfrm>
                          <a:off x="0" y="1782445"/>
                          <a:ext cx="251460" cy="0"/>
                        </a:xfrm>
                        <a:custGeom>
                          <a:avLst/>
                          <a:gdLst/>
                          <a:ahLst/>
                          <a:cxnLst/>
                          <a:rect l="0" t="0" r="0" b="0"/>
                          <a:pathLst>
                            <a:path w="251460">
                              <a:moveTo>
                                <a:pt x="0" y="0"/>
                              </a:moveTo>
                              <a:lnTo>
                                <a:pt x="251460" y="0"/>
                              </a:lnTo>
                            </a:path>
                          </a:pathLst>
                        </a:custGeom>
                        <a:ln w="6350" cap="flat">
                          <a:miter lim="127000"/>
                        </a:ln>
                      </wps:spPr>
                      <wps:style>
                        <a:lnRef idx="1">
                          <a:srgbClr val="009F4D"/>
                        </a:lnRef>
                        <a:fillRef idx="0">
                          <a:srgbClr val="000000">
                            <a:alpha val="0"/>
                          </a:srgbClr>
                        </a:fillRef>
                        <a:effectRef idx="0">
                          <a:scrgbClr r="0" g="0" b="0"/>
                        </a:effectRef>
                        <a:fontRef idx="none"/>
                      </wps:style>
                      <wps:bodyPr/>
                    </wps:wsp>
                  </wpg:wgp>
                </a:graphicData>
              </a:graphic>
            </wp:anchor>
          </w:drawing>
        </mc:Choice>
        <mc:Fallback>
          <w:pict>
            <v:group w14:anchorId="6A5958F3" id="Group 16463" o:spid="_x0000_s1026" style="position:absolute;margin-left:0;margin-top:280.65pt;width:19.8pt;height:280.7pt;z-index:-251655168;mso-position-horizontal-relative:page;mso-position-vertical-relative:page" coordsize="2514,35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">
              <v:shape id="Shape 16466" o:spid="_x0000_s1027" style="position:absolute;top:35648;width:2514;height:0;visibility:visible;mso-wrap-style:square;v-text-anchor:top" coordsize="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" path="m,l251460,e" filled="f" strokecolor="#009f4d" strokeweight=".5pt">
                <v:stroke miterlimit="83231f" joinstyle="miter"/>
                <v:path arrowok="t" textboxrect="0,0,251460,0"/>
              </v:shape>
              <v:shape id="Shape 16464" o:spid="_x0000_s1028" style="position:absolute;width:2514;height:0;visibility:visible;mso-wrap-style:square;v-text-anchor:top" coordsize="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" path="m,l251460,e" filled="f" strokecolor="#009f4d" strokeweight=".5pt">
                <v:stroke miterlimit="83231f" joinstyle="miter"/>
                <v:path arrowok="t" textboxrect="0,0,251460,0"/>
              </v:shape>
              <v:shape id="Shape 16465" o:spid="_x0000_s1029" style="position:absolute;top:17824;width:2514;height:0;visibility:visible;mso-wrap-style:square;v-text-anchor:top" coordsize="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" path="m,l251460,e" filled="f" strokecolor="#009f4d" strokeweight=".5pt">
                <v:stroke miterlimit="83231f" joinstyle="miter"/>
                <v:path arrowok="t" textboxrect="0,0,25146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014C2" w14:textId="77777777" w:rsidR="00585A19" w:rsidRDefault="00B92660">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2C73685C" wp14:editId="62776EA2">
              <wp:simplePos x="0" y="0"/>
              <wp:positionH relativeFrom="page">
                <wp:posOffset>0</wp:posOffset>
              </wp:positionH>
              <wp:positionV relativeFrom="page">
                <wp:posOffset>3564255</wp:posOffset>
              </wp:positionV>
              <wp:extent cx="251460" cy="3564890"/>
              <wp:effectExtent l="0" t="0" r="0" b="0"/>
              <wp:wrapNone/>
              <wp:docPr id="16435" name="Group 16435"/>
              <wp:cNvGraphicFramePr/>
              <a:graphic xmlns:a="http://schemas.openxmlformats.org/drawingml/2006/main">
                <a:graphicData uri="http://schemas.microsoft.com/office/word/2010/wordprocessingGroup">
                  <wpg:wgp>
                    <wpg:cNvGrpSpPr/>
                    <wpg:grpSpPr>
                      <a:xfrm>
                        <a:off x="0" y="0"/>
                        <a:ext cx="251460" cy="3564890"/>
                        <a:chOff x="0" y="0"/>
                        <a:chExt cx="251460" cy="3564890"/>
                      </a:xfrm>
                    </wpg:grpSpPr>
                    <wps:wsp>
                      <wps:cNvPr id="16438" name="Shape 16438"/>
                      <wps:cNvSpPr/>
                      <wps:spPr>
                        <a:xfrm>
                          <a:off x="0" y="3564890"/>
                          <a:ext cx="251460" cy="0"/>
                        </a:xfrm>
                        <a:custGeom>
                          <a:avLst/>
                          <a:gdLst/>
                          <a:ahLst/>
                          <a:cxnLst/>
                          <a:rect l="0" t="0" r="0" b="0"/>
                          <a:pathLst>
                            <a:path w="251460">
                              <a:moveTo>
                                <a:pt x="0" y="0"/>
                              </a:moveTo>
                              <a:lnTo>
                                <a:pt x="251460" y="0"/>
                              </a:lnTo>
                            </a:path>
                          </a:pathLst>
                        </a:custGeom>
                        <a:ln w="6350" cap="flat">
                          <a:miter lim="127000"/>
                        </a:ln>
                      </wps:spPr>
                      <wps:style>
                        <a:lnRef idx="1">
                          <a:srgbClr val="009F4D"/>
                        </a:lnRef>
                        <a:fillRef idx="0">
                          <a:srgbClr val="000000">
                            <a:alpha val="0"/>
                          </a:srgbClr>
                        </a:fillRef>
                        <a:effectRef idx="0">
                          <a:scrgbClr r="0" g="0" b="0"/>
                        </a:effectRef>
                        <a:fontRef idx="none"/>
                      </wps:style>
                      <wps:bodyPr/>
                    </wps:wsp>
                    <wps:wsp>
                      <wps:cNvPr id="16436" name="Shape 16436"/>
                      <wps:cNvSpPr/>
                      <wps:spPr>
                        <a:xfrm>
                          <a:off x="0" y="0"/>
                          <a:ext cx="251460" cy="0"/>
                        </a:xfrm>
                        <a:custGeom>
                          <a:avLst/>
                          <a:gdLst/>
                          <a:ahLst/>
                          <a:cxnLst/>
                          <a:rect l="0" t="0" r="0" b="0"/>
                          <a:pathLst>
                            <a:path w="251460">
                              <a:moveTo>
                                <a:pt x="0" y="0"/>
                              </a:moveTo>
                              <a:lnTo>
                                <a:pt x="251460" y="0"/>
                              </a:lnTo>
                            </a:path>
                          </a:pathLst>
                        </a:custGeom>
                        <a:ln w="6350" cap="flat">
                          <a:miter lim="127000"/>
                        </a:ln>
                      </wps:spPr>
                      <wps:style>
                        <a:lnRef idx="1">
                          <a:srgbClr val="009F4D"/>
                        </a:lnRef>
                        <a:fillRef idx="0">
                          <a:srgbClr val="000000">
                            <a:alpha val="0"/>
                          </a:srgbClr>
                        </a:fillRef>
                        <a:effectRef idx="0">
                          <a:scrgbClr r="0" g="0" b="0"/>
                        </a:effectRef>
                        <a:fontRef idx="none"/>
                      </wps:style>
                      <wps:bodyPr/>
                    </wps:wsp>
                    <wps:wsp>
                      <wps:cNvPr id="16437" name="Shape 16437"/>
                      <wps:cNvSpPr/>
                      <wps:spPr>
                        <a:xfrm>
                          <a:off x="0" y="1782445"/>
                          <a:ext cx="251460" cy="0"/>
                        </a:xfrm>
                        <a:custGeom>
                          <a:avLst/>
                          <a:gdLst/>
                          <a:ahLst/>
                          <a:cxnLst/>
                          <a:rect l="0" t="0" r="0" b="0"/>
                          <a:pathLst>
                            <a:path w="251460">
                              <a:moveTo>
                                <a:pt x="0" y="0"/>
                              </a:moveTo>
                              <a:lnTo>
                                <a:pt x="251460" y="0"/>
                              </a:lnTo>
                            </a:path>
                          </a:pathLst>
                        </a:custGeom>
                        <a:ln w="6350" cap="flat">
                          <a:miter lim="127000"/>
                        </a:ln>
                      </wps:spPr>
                      <wps:style>
                        <a:lnRef idx="1">
                          <a:srgbClr val="009F4D"/>
                        </a:lnRef>
                        <a:fillRef idx="0">
                          <a:srgbClr val="000000">
                            <a:alpha val="0"/>
                          </a:srgbClr>
                        </a:fillRef>
                        <a:effectRef idx="0">
                          <a:scrgbClr r="0" g="0" b="0"/>
                        </a:effectRef>
                        <a:fontRef idx="none"/>
                      </wps:style>
                      <wps:bodyPr/>
                    </wps:wsp>
                  </wpg:wgp>
                </a:graphicData>
              </a:graphic>
            </wp:anchor>
          </w:drawing>
        </mc:Choice>
        <mc:Fallback>
          <w:pict>
            <v:group w14:anchorId="306DE42F" id="Group 16435" o:spid="_x0000_s1026" style="position:absolute;margin-left:0;margin-top:280.65pt;width:19.8pt;height:280.7pt;z-index:-251654144;mso-position-horizontal-relative:page;mso-position-vertical-relative:page" coordsize="2514,35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">
              <v:shape id="Shape 16438" o:spid="_x0000_s1027" style="position:absolute;top:35648;width:2514;height:0;visibility:visible;mso-wrap-style:square;v-text-anchor:top" coordsize="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" path="m,l251460,e" filled="f" strokecolor="#009f4d" strokeweight=".5pt">
                <v:stroke miterlimit="83231f" joinstyle="miter"/>
                <v:path arrowok="t" textboxrect="0,0,251460,0"/>
              </v:shape>
              <v:shape id="Shape 16436" o:spid="_x0000_s1028" style="position:absolute;width:2514;height:0;visibility:visible;mso-wrap-style:square;v-text-anchor:top" coordsize="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" path="m,l251460,e" filled="f" strokecolor="#009f4d" strokeweight=".5pt">
                <v:stroke miterlimit="83231f" joinstyle="miter"/>
                <v:path arrowok="t" textboxrect="0,0,251460,0"/>
              </v:shape>
              <v:shape id="Shape 16437" o:spid="_x0000_s1029" style="position:absolute;top:17824;width:2514;height:0;visibility:visible;mso-wrap-style:square;v-text-anchor:top" coordsize="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" path="m,l251460,e" filled="f" strokecolor="#009f4d" strokeweight=".5pt">
                <v:stroke miterlimit="83231f" joinstyle="miter"/>
                <v:path arrowok="t" textboxrect="0,0,25146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61B7A" w14:textId="77777777" w:rsidR="00585A19" w:rsidRDefault="00B92660">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1ADC1532" wp14:editId="0825D890">
              <wp:simplePos x="0" y="0"/>
              <wp:positionH relativeFrom="page">
                <wp:posOffset>0</wp:posOffset>
              </wp:positionH>
              <wp:positionV relativeFrom="page">
                <wp:posOffset>3564255</wp:posOffset>
              </wp:positionV>
              <wp:extent cx="251460" cy="3564890"/>
              <wp:effectExtent l="0" t="0" r="0" b="0"/>
              <wp:wrapNone/>
              <wp:docPr id="16407" name="Group 16407"/>
              <wp:cNvGraphicFramePr/>
              <a:graphic xmlns:a="http://schemas.openxmlformats.org/drawingml/2006/main">
                <a:graphicData uri="http://schemas.microsoft.com/office/word/2010/wordprocessingGroup">
                  <wpg:wgp>
                    <wpg:cNvGrpSpPr/>
                    <wpg:grpSpPr>
                      <a:xfrm>
                        <a:off x="0" y="0"/>
                        <a:ext cx="251460" cy="3564890"/>
                        <a:chOff x="0" y="0"/>
                        <a:chExt cx="251460" cy="3564890"/>
                      </a:xfrm>
                    </wpg:grpSpPr>
                    <wps:wsp>
                      <wps:cNvPr id="16410" name="Shape 16410"/>
                      <wps:cNvSpPr/>
                      <wps:spPr>
                        <a:xfrm>
                          <a:off x="0" y="3564890"/>
                          <a:ext cx="251460" cy="0"/>
                        </a:xfrm>
                        <a:custGeom>
                          <a:avLst/>
                          <a:gdLst/>
                          <a:ahLst/>
                          <a:cxnLst/>
                          <a:rect l="0" t="0" r="0" b="0"/>
                          <a:pathLst>
                            <a:path w="251460">
                              <a:moveTo>
                                <a:pt x="0" y="0"/>
                              </a:moveTo>
                              <a:lnTo>
                                <a:pt x="251460" y="0"/>
                              </a:lnTo>
                            </a:path>
                          </a:pathLst>
                        </a:custGeom>
                        <a:ln w="6350" cap="flat">
                          <a:miter lim="127000"/>
                        </a:ln>
                      </wps:spPr>
                      <wps:style>
                        <a:lnRef idx="1">
                          <a:srgbClr val="009F4D"/>
                        </a:lnRef>
                        <a:fillRef idx="0">
                          <a:srgbClr val="000000">
                            <a:alpha val="0"/>
                          </a:srgbClr>
                        </a:fillRef>
                        <a:effectRef idx="0">
                          <a:scrgbClr r="0" g="0" b="0"/>
                        </a:effectRef>
                        <a:fontRef idx="none"/>
                      </wps:style>
                      <wps:bodyPr/>
                    </wps:wsp>
                    <wps:wsp>
                      <wps:cNvPr id="16408" name="Shape 16408"/>
                      <wps:cNvSpPr/>
                      <wps:spPr>
                        <a:xfrm>
                          <a:off x="0" y="0"/>
                          <a:ext cx="251460" cy="0"/>
                        </a:xfrm>
                        <a:custGeom>
                          <a:avLst/>
                          <a:gdLst/>
                          <a:ahLst/>
                          <a:cxnLst/>
                          <a:rect l="0" t="0" r="0" b="0"/>
                          <a:pathLst>
                            <a:path w="251460">
                              <a:moveTo>
                                <a:pt x="0" y="0"/>
                              </a:moveTo>
                              <a:lnTo>
                                <a:pt x="251460" y="0"/>
                              </a:lnTo>
                            </a:path>
                          </a:pathLst>
                        </a:custGeom>
                        <a:ln w="6350" cap="flat">
                          <a:miter lim="127000"/>
                        </a:ln>
                      </wps:spPr>
                      <wps:style>
                        <a:lnRef idx="1">
                          <a:srgbClr val="009F4D"/>
                        </a:lnRef>
                        <a:fillRef idx="0">
                          <a:srgbClr val="000000">
                            <a:alpha val="0"/>
                          </a:srgbClr>
                        </a:fillRef>
                        <a:effectRef idx="0">
                          <a:scrgbClr r="0" g="0" b="0"/>
                        </a:effectRef>
                        <a:fontRef idx="none"/>
                      </wps:style>
                      <wps:bodyPr/>
                    </wps:wsp>
                    <wps:wsp>
                      <wps:cNvPr id="16409" name="Shape 16409"/>
                      <wps:cNvSpPr/>
                      <wps:spPr>
                        <a:xfrm>
                          <a:off x="0" y="1782445"/>
                          <a:ext cx="251460" cy="0"/>
                        </a:xfrm>
                        <a:custGeom>
                          <a:avLst/>
                          <a:gdLst/>
                          <a:ahLst/>
                          <a:cxnLst/>
                          <a:rect l="0" t="0" r="0" b="0"/>
                          <a:pathLst>
                            <a:path w="251460">
                              <a:moveTo>
                                <a:pt x="0" y="0"/>
                              </a:moveTo>
                              <a:lnTo>
                                <a:pt x="251460" y="0"/>
                              </a:lnTo>
                            </a:path>
                          </a:pathLst>
                        </a:custGeom>
                        <a:ln w="6350" cap="flat">
                          <a:miter lim="127000"/>
                        </a:ln>
                      </wps:spPr>
                      <wps:style>
                        <a:lnRef idx="1">
                          <a:srgbClr val="009F4D"/>
                        </a:lnRef>
                        <a:fillRef idx="0">
                          <a:srgbClr val="000000">
                            <a:alpha val="0"/>
                          </a:srgbClr>
                        </a:fillRef>
                        <a:effectRef idx="0">
                          <a:scrgbClr r="0" g="0" b="0"/>
                        </a:effectRef>
                        <a:fontRef idx="none"/>
                      </wps:style>
                      <wps:bodyPr/>
                    </wps:wsp>
                  </wpg:wgp>
                </a:graphicData>
              </a:graphic>
            </wp:anchor>
          </w:drawing>
        </mc:Choice>
        <mc:Fallback>
          <w:pict>
            <v:group w14:anchorId="19C3B7F5" id="Group 16407" o:spid="_x0000_s1026" style="position:absolute;margin-left:0;margin-top:280.65pt;width:19.8pt;height:280.7pt;z-index:-251653120;mso-position-horizontal-relative:page;mso-position-vertical-relative:page" coordsize="2514,35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">
              <v:shape id="Shape 16410" o:spid="_x0000_s1027" style="position:absolute;top:35648;width:2514;height:0;visibility:visible;mso-wrap-style:square;v-text-anchor:top" coordsize="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" path="m,l251460,e" filled="f" strokecolor="#009f4d" strokeweight=".5pt">
                <v:stroke miterlimit="83231f" joinstyle="miter"/>
                <v:path arrowok="t" textboxrect="0,0,251460,0"/>
              </v:shape>
              <v:shape id="Shape 16408" o:spid="_x0000_s1028" style="position:absolute;width:2514;height:0;visibility:visible;mso-wrap-style:square;v-text-anchor:top" coordsize="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" path="m,l251460,e" filled="f" strokecolor="#009f4d" strokeweight=".5pt">
                <v:stroke miterlimit="83231f" joinstyle="miter"/>
                <v:path arrowok="t" textboxrect="0,0,251460,0"/>
              </v:shape>
              <v:shape id="Shape 16409" o:spid="_x0000_s1029" style="position:absolute;top:17824;width:2514;height:0;visibility:visible;mso-wrap-style:square;v-text-anchor:top" coordsize="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" path="m,l251460,e" filled="f" strokecolor="#009f4d" strokeweight=".5pt">
                <v:stroke miterlimit="83231f" joinstyle="miter"/>
                <v:path arrowok="t" textboxrect="0,0,25146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74DC"/>
    <w:multiLevelType w:val="hybridMultilevel"/>
    <w:tmpl w:val="CC5210FC"/>
    <w:lvl w:ilvl="0" w:tplc="12F6B052">
      <w:start w:val="1"/>
      <w:numFmt w:val="lowerLetter"/>
      <w:lvlText w:val="%1)"/>
      <w:lvlJc w:val="left"/>
      <w:pPr>
        <w:ind w:left="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9C4412">
      <w:start w:val="1"/>
      <w:numFmt w:val="lowerLetter"/>
      <w:lvlText w:val="%2"/>
      <w:lvlJc w:val="left"/>
      <w:pPr>
        <w:ind w:left="1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348B354">
      <w:start w:val="1"/>
      <w:numFmt w:val="lowerRoman"/>
      <w:lvlText w:val="%3"/>
      <w:lvlJc w:val="left"/>
      <w:pPr>
        <w:ind w:left="2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884E9C">
      <w:start w:val="1"/>
      <w:numFmt w:val="decimal"/>
      <w:lvlText w:val="%4"/>
      <w:lvlJc w:val="left"/>
      <w:pPr>
        <w:ind w:left="2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9CEA34">
      <w:start w:val="1"/>
      <w:numFmt w:val="lowerLetter"/>
      <w:lvlText w:val="%5"/>
      <w:lvlJc w:val="left"/>
      <w:pPr>
        <w:ind w:left="3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F02E35E">
      <w:start w:val="1"/>
      <w:numFmt w:val="lowerRoman"/>
      <w:lvlText w:val="%6"/>
      <w:lvlJc w:val="left"/>
      <w:pPr>
        <w:ind w:left="43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6042C6">
      <w:start w:val="1"/>
      <w:numFmt w:val="decimal"/>
      <w:lvlText w:val="%7"/>
      <w:lvlJc w:val="left"/>
      <w:pPr>
        <w:ind w:left="50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480996">
      <w:start w:val="1"/>
      <w:numFmt w:val="lowerLetter"/>
      <w:lvlText w:val="%8"/>
      <w:lvlJc w:val="left"/>
      <w:pPr>
        <w:ind w:left="5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EC0D77E">
      <w:start w:val="1"/>
      <w:numFmt w:val="lowerRoman"/>
      <w:lvlText w:val="%9"/>
      <w:lvlJc w:val="left"/>
      <w:pPr>
        <w:ind w:left="6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70B490F"/>
    <w:multiLevelType w:val="hybridMultilevel"/>
    <w:tmpl w:val="006EF4F2"/>
    <w:lvl w:ilvl="0" w:tplc="8938B252">
      <w:start w:val="1"/>
      <w:numFmt w:val="lowerLetter"/>
      <w:lvlText w:val="%1)"/>
      <w:lvlJc w:val="left"/>
      <w:pPr>
        <w:ind w:left="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8E50C6">
      <w:start w:val="1"/>
      <w:numFmt w:val="lowerLetter"/>
      <w:lvlText w:val="%2"/>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998BE28">
      <w:start w:val="1"/>
      <w:numFmt w:val="lowerRoman"/>
      <w:lvlText w:val="%3"/>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8D0B550">
      <w:start w:val="1"/>
      <w:numFmt w:val="decimal"/>
      <w:lvlText w:val="%4"/>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908108">
      <w:start w:val="1"/>
      <w:numFmt w:val="lowerLetter"/>
      <w:lvlText w:val="%5"/>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ECAD6AA">
      <w:start w:val="1"/>
      <w:numFmt w:val="lowerRoman"/>
      <w:lvlText w:val="%6"/>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D09CE8">
      <w:start w:val="1"/>
      <w:numFmt w:val="decimal"/>
      <w:lvlText w:val="%7"/>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501D48">
      <w:start w:val="1"/>
      <w:numFmt w:val="lowerLetter"/>
      <w:lvlText w:val="%8"/>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12EF9A">
      <w:start w:val="1"/>
      <w:numFmt w:val="lowerRoman"/>
      <w:lvlText w:val="%9"/>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C9A77CE"/>
    <w:multiLevelType w:val="hybridMultilevel"/>
    <w:tmpl w:val="CB586E22"/>
    <w:lvl w:ilvl="0" w:tplc="AEFC8C54">
      <w:start w:val="1"/>
      <w:numFmt w:val="bullet"/>
      <w:lvlText w:val="•"/>
      <w:lvlJc w:val="left"/>
      <w:pPr>
        <w:ind w:left="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DAA9C8">
      <w:start w:val="1"/>
      <w:numFmt w:val="bullet"/>
      <w:lvlText w:val="o"/>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E28A58">
      <w:start w:val="1"/>
      <w:numFmt w:val="bullet"/>
      <w:lvlText w:val="▪"/>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4AB9D0">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6C913A">
      <w:start w:val="1"/>
      <w:numFmt w:val="bullet"/>
      <w:lvlText w:val="o"/>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A30C360">
      <w:start w:val="1"/>
      <w:numFmt w:val="bullet"/>
      <w:lvlText w:val="▪"/>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A1ACAA8">
      <w:start w:val="1"/>
      <w:numFmt w:val="bullet"/>
      <w:lvlText w:val="•"/>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DAAC1A">
      <w:start w:val="1"/>
      <w:numFmt w:val="bullet"/>
      <w:lvlText w:val="o"/>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6E2A40">
      <w:start w:val="1"/>
      <w:numFmt w:val="bullet"/>
      <w:lvlText w:val="▪"/>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9A421DF"/>
    <w:multiLevelType w:val="hybridMultilevel"/>
    <w:tmpl w:val="1D5CADD2"/>
    <w:lvl w:ilvl="0" w:tplc="E0A84F60">
      <w:start w:val="1"/>
      <w:numFmt w:val="lowerLetter"/>
      <w:lvlText w:val="%1)"/>
      <w:lvlJc w:val="left"/>
      <w:pPr>
        <w:ind w:left="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380BCC">
      <w:start w:val="1"/>
      <w:numFmt w:val="lowerLetter"/>
      <w:lvlText w:val="%2"/>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4C5BC0">
      <w:start w:val="1"/>
      <w:numFmt w:val="lowerRoman"/>
      <w:lvlText w:val="%3"/>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CCC89AA">
      <w:start w:val="1"/>
      <w:numFmt w:val="decimal"/>
      <w:lvlText w:val="%4"/>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E092D2">
      <w:start w:val="1"/>
      <w:numFmt w:val="lowerLetter"/>
      <w:lvlText w:val="%5"/>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E144B12">
      <w:start w:val="1"/>
      <w:numFmt w:val="lowerRoman"/>
      <w:lvlText w:val="%6"/>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32E10B2">
      <w:start w:val="1"/>
      <w:numFmt w:val="decimal"/>
      <w:lvlText w:val="%7"/>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5A3C2C">
      <w:start w:val="1"/>
      <w:numFmt w:val="lowerLetter"/>
      <w:lvlText w:val="%8"/>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7E9EA0">
      <w:start w:val="1"/>
      <w:numFmt w:val="lowerRoman"/>
      <w:lvlText w:val="%9"/>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A194DF4"/>
    <w:multiLevelType w:val="hybridMultilevel"/>
    <w:tmpl w:val="815C0D30"/>
    <w:lvl w:ilvl="0" w:tplc="47CA89FE">
      <w:start w:val="1"/>
      <w:numFmt w:val="bullet"/>
      <w:lvlText w:val="-"/>
      <w:lvlJc w:val="left"/>
      <w:pPr>
        <w:ind w:left="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F2EFC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2E080AA">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D4D03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DE0F6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04E6C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058A14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30AAA4">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22457E2">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04176DD"/>
    <w:multiLevelType w:val="hybridMultilevel"/>
    <w:tmpl w:val="A5842FB6"/>
    <w:lvl w:ilvl="0" w:tplc="9DFE97BC">
      <w:start w:val="1"/>
      <w:numFmt w:val="bullet"/>
      <w:lvlText w:val="-"/>
      <w:lvlJc w:val="left"/>
      <w:pPr>
        <w:ind w:left="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28B448">
      <w:start w:val="1"/>
      <w:numFmt w:val="bullet"/>
      <w:lvlText w:val="o"/>
      <w:lvlJc w:val="left"/>
      <w:pPr>
        <w:ind w:left="10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D42FFAA">
      <w:start w:val="1"/>
      <w:numFmt w:val="bullet"/>
      <w:lvlText w:val="▪"/>
      <w:lvlJc w:val="left"/>
      <w:pPr>
        <w:ind w:left="1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B846B8">
      <w:start w:val="1"/>
      <w:numFmt w:val="bullet"/>
      <w:lvlText w:val="•"/>
      <w:lvlJc w:val="left"/>
      <w:pPr>
        <w:ind w:left="2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FED62A">
      <w:start w:val="1"/>
      <w:numFmt w:val="bullet"/>
      <w:lvlText w:val="o"/>
      <w:lvlJc w:val="left"/>
      <w:pPr>
        <w:ind w:left="3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30C21A">
      <w:start w:val="1"/>
      <w:numFmt w:val="bullet"/>
      <w:lvlText w:val="▪"/>
      <w:lvlJc w:val="left"/>
      <w:pPr>
        <w:ind w:left="39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FA3186">
      <w:start w:val="1"/>
      <w:numFmt w:val="bullet"/>
      <w:lvlText w:val="•"/>
      <w:lvlJc w:val="left"/>
      <w:pPr>
        <w:ind w:left="4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60B926">
      <w:start w:val="1"/>
      <w:numFmt w:val="bullet"/>
      <w:lvlText w:val="o"/>
      <w:lvlJc w:val="left"/>
      <w:pPr>
        <w:ind w:left="5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63EBC18">
      <w:start w:val="1"/>
      <w:numFmt w:val="bullet"/>
      <w:lvlText w:val="▪"/>
      <w:lvlJc w:val="left"/>
      <w:pPr>
        <w:ind w:left="6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74E47CD"/>
    <w:multiLevelType w:val="hybridMultilevel"/>
    <w:tmpl w:val="7F765BA4"/>
    <w:lvl w:ilvl="0" w:tplc="0C080236">
      <w:start w:val="1"/>
      <w:numFmt w:val="decimal"/>
      <w:lvlText w:val="%1."/>
      <w:lvlJc w:val="left"/>
      <w:pPr>
        <w:ind w:left="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1C47CE">
      <w:start w:val="1"/>
      <w:numFmt w:val="lowerLetter"/>
      <w:lvlText w:val="%2"/>
      <w:lvlJc w:val="left"/>
      <w:pPr>
        <w:ind w:left="1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F9E33A0">
      <w:start w:val="1"/>
      <w:numFmt w:val="lowerRoman"/>
      <w:lvlText w:val="%3"/>
      <w:lvlJc w:val="left"/>
      <w:pPr>
        <w:ind w:left="2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DECC58">
      <w:start w:val="1"/>
      <w:numFmt w:val="decimal"/>
      <w:lvlText w:val="%4"/>
      <w:lvlJc w:val="left"/>
      <w:pPr>
        <w:ind w:left="2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E0E4D6">
      <w:start w:val="1"/>
      <w:numFmt w:val="lowerLetter"/>
      <w:lvlText w:val="%5"/>
      <w:lvlJc w:val="left"/>
      <w:pPr>
        <w:ind w:left="36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7A672AE">
      <w:start w:val="1"/>
      <w:numFmt w:val="lowerRoman"/>
      <w:lvlText w:val="%6"/>
      <w:lvlJc w:val="left"/>
      <w:pPr>
        <w:ind w:left="43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76B750">
      <w:start w:val="1"/>
      <w:numFmt w:val="decimal"/>
      <w:lvlText w:val="%7"/>
      <w:lvlJc w:val="left"/>
      <w:pPr>
        <w:ind w:left="50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9C98A6">
      <w:start w:val="1"/>
      <w:numFmt w:val="lowerLetter"/>
      <w:lvlText w:val="%8"/>
      <w:lvlJc w:val="left"/>
      <w:pPr>
        <w:ind w:left="57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588036C">
      <w:start w:val="1"/>
      <w:numFmt w:val="lowerRoman"/>
      <w:lvlText w:val="%9"/>
      <w:lvlJc w:val="left"/>
      <w:pPr>
        <w:ind w:left="64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F890F83"/>
    <w:multiLevelType w:val="hybridMultilevel"/>
    <w:tmpl w:val="B33224C6"/>
    <w:lvl w:ilvl="0" w:tplc="0EDE995E">
      <w:start w:val="1"/>
      <w:numFmt w:val="lowerLetter"/>
      <w:lvlText w:val="%1)"/>
      <w:lvlJc w:val="left"/>
      <w:pPr>
        <w:ind w:left="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983424">
      <w:start w:val="1"/>
      <w:numFmt w:val="lowerLetter"/>
      <w:lvlText w:val="%2"/>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428B518">
      <w:start w:val="1"/>
      <w:numFmt w:val="lowerRoman"/>
      <w:lvlText w:val="%3"/>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22380A">
      <w:start w:val="1"/>
      <w:numFmt w:val="decimal"/>
      <w:lvlText w:val="%4"/>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663D80">
      <w:start w:val="1"/>
      <w:numFmt w:val="lowerLetter"/>
      <w:lvlText w:val="%5"/>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7281DB8">
      <w:start w:val="1"/>
      <w:numFmt w:val="lowerRoman"/>
      <w:lvlText w:val="%6"/>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A5EA68A">
      <w:start w:val="1"/>
      <w:numFmt w:val="decimal"/>
      <w:lvlText w:val="%7"/>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EEDE9C">
      <w:start w:val="1"/>
      <w:numFmt w:val="lowerLetter"/>
      <w:lvlText w:val="%8"/>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384E90">
      <w:start w:val="1"/>
      <w:numFmt w:val="lowerRoman"/>
      <w:lvlText w:val="%9"/>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4311DC6"/>
    <w:multiLevelType w:val="hybridMultilevel"/>
    <w:tmpl w:val="7986861A"/>
    <w:lvl w:ilvl="0" w:tplc="1A9C40CE">
      <w:start w:val="1"/>
      <w:numFmt w:val="decimal"/>
      <w:lvlText w:val="%1)"/>
      <w:lvlJc w:val="left"/>
      <w:pPr>
        <w:ind w:left="367" w:hanging="360"/>
      </w:pPr>
      <w:rPr>
        <w:rFonts w:hint="default"/>
        <w:b/>
        <w:bCs/>
      </w:rPr>
    </w:lvl>
    <w:lvl w:ilvl="1" w:tplc="04050019" w:tentative="1">
      <w:start w:val="1"/>
      <w:numFmt w:val="lowerLetter"/>
      <w:lvlText w:val="%2."/>
      <w:lvlJc w:val="left"/>
      <w:pPr>
        <w:ind w:left="1087" w:hanging="360"/>
      </w:pPr>
    </w:lvl>
    <w:lvl w:ilvl="2" w:tplc="0405001B" w:tentative="1">
      <w:start w:val="1"/>
      <w:numFmt w:val="lowerRoman"/>
      <w:lvlText w:val="%3."/>
      <w:lvlJc w:val="right"/>
      <w:pPr>
        <w:ind w:left="1807" w:hanging="180"/>
      </w:pPr>
    </w:lvl>
    <w:lvl w:ilvl="3" w:tplc="0405000F" w:tentative="1">
      <w:start w:val="1"/>
      <w:numFmt w:val="decimal"/>
      <w:lvlText w:val="%4."/>
      <w:lvlJc w:val="left"/>
      <w:pPr>
        <w:ind w:left="2527" w:hanging="360"/>
      </w:pPr>
    </w:lvl>
    <w:lvl w:ilvl="4" w:tplc="04050019" w:tentative="1">
      <w:start w:val="1"/>
      <w:numFmt w:val="lowerLetter"/>
      <w:lvlText w:val="%5."/>
      <w:lvlJc w:val="left"/>
      <w:pPr>
        <w:ind w:left="3247" w:hanging="360"/>
      </w:pPr>
    </w:lvl>
    <w:lvl w:ilvl="5" w:tplc="0405001B" w:tentative="1">
      <w:start w:val="1"/>
      <w:numFmt w:val="lowerRoman"/>
      <w:lvlText w:val="%6."/>
      <w:lvlJc w:val="right"/>
      <w:pPr>
        <w:ind w:left="3967" w:hanging="180"/>
      </w:pPr>
    </w:lvl>
    <w:lvl w:ilvl="6" w:tplc="0405000F" w:tentative="1">
      <w:start w:val="1"/>
      <w:numFmt w:val="decimal"/>
      <w:lvlText w:val="%7."/>
      <w:lvlJc w:val="left"/>
      <w:pPr>
        <w:ind w:left="4687" w:hanging="360"/>
      </w:pPr>
    </w:lvl>
    <w:lvl w:ilvl="7" w:tplc="04050019" w:tentative="1">
      <w:start w:val="1"/>
      <w:numFmt w:val="lowerLetter"/>
      <w:lvlText w:val="%8."/>
      <w:lvlJc w:val="left"/>
      <w:pPr>
        <w:ind w:left="5407" w:hanging="360"/>
      </w:pPr>
    </w:lvl>
    <w:lvl w:ilvl="8" w:tplc="0405001B" w:tentative="1">
      <w:start w:val="1"/>
      <w:numFmt w:val="lowerRoman"/>
      <w:lvlText w:val="%9."/>
      <w:lvlJc w:val="right"/>
      <w:pPr>
        <w:ind w:left="6127" w:hanging="180"/>
      </w:pPr>
    </w:lvl>
  </w:abstractNum>
  <w:abstractNum w:abstractNumId="9" w15:restartNumberingAfterBreak="0">
    <w:nsid w:val="59096C77"/>
    <w:multiLevelType w:val="hybridMultilevel"/>
    <w:tmpl w:val="B852958E"/>
    <w:lvl w:ilvl="0" w:tplc="E7AA0956">
      <w:start w:val="1"/>
      <w:numFmt w:val="lowerLetter"/>
      <w:lvlText w:val="%1)"/>
      <w:lvlJc w:val="left"/>
      <w:pPr>
        <w:ind w:left="5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8CEC00">
      <w:start w:val="1"/>
      <w:numFmt w:val="bullet"/>
      <w:lvlText w:val="-"/>
      <w:lvlJc w:val="left"/>
      <w:pPr>
        <w:ind w:left="10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1B86BAE">
      <w:start w:val="1"/>
      <w:numFmt w:val="bullet"/>
      <w:lvlText w:val="▪"/>
      <w:lvlJc w:val="left"/>
      <w:pPr>
        <w:ind w:left="20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DD42506">
      <w:start w:val="1"/>
      <w:numFmt w:val="bullet"/>
      <w:lvlText w:val="•"/>
      <w:lvlJc w:val="left"/>
      <w:pPr>
        <w:ind w:left="27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B0A222">
      <w:start w:val="1"/>
      <w:numFmt w:val="bullet"/>
      <w:lvlText w:val="o"/>
      <w:lvlJc w:val="left"/>
      <w:pPr>
        <w:ind w:left="34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09094B6">
      <w:start w:val="1"/>
      <w:numFmt w:val="bullet"/>
      <w:lvlText w:val="▪"/>
      <w:lvlJc w:val="left"/>
      <w:pPr>
        <w:ind w:left="41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741530">
      <w:start w:val="1"/>
      <w:numFmt w:val="bullet"/>
      <w:lvlText w:val="•"/>
      <w:lvlJc w:val="left"/>
      <w:pPr>
        <w:ind w:left="48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607410">
      <w:start w:val="1"/>
      <w:numFmt w:val="bullet"/>
      <w:lvlText w:val="o"/>
      <w:lvlJc w:val="left"/>
      <w:pPr>
        <w:ind w:left="56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F44AD4A">
      <w:start w:val="1"/>
      <w:numFmt w:val="bullet"/>
      <w:lvlText w:val="▪"/>
      <w:lvlJc w:val="left"/>
      <w:pPr>
        <w:ind w:left="63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3BA0347"/>
    <w:multiLevelType w:val="hybridMultilevel"/>
    <w:tmpl w:val="B0EA77A0"/>
    <w:lvl w:ilvl="0" w:tplc="8F541F38">
      <w:start w:val="1"/>
      <w:numFmt w:val="lowerLetter"/>
      <w:lvlText w:val="%1)"/>
      <w:lvlJc w:val="left"/>
      <w:pPr>
        <w:ind w:left="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26A288">
      <w:start w:val="1"/>
      <w:numFmt w:val="lowerLetter"/>
      <w:lvlText w:val="%2"/>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5EE874">
      <w:start w:val="1"/>
      <w:numFmt w:val="lowerRoman"/>
      <w:lvlText w:val="%3"/>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86D6EC">
      <w:start w:val="1"/>
      <w:numFmt w:val="decimal"/>
      <w:lvlText w:val="%4"/>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D22AC0">
      <w:start w:val="1"/>
      <w:numFmt w:val="lowerLetter"/>
      <w:lvlText w:val="%5"/>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90EFE4">
      <w:start w:val="1"/>
      <w:numFmt w:val="lowerRoman"/>
      <w:lvlText w:val="%6"/>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CF6D1BC">
      <w:start w:val="1"/>
      <w:numFmt w:val="decimal"/>
      <w:lvlText w:val="%7"/>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BA7C30">
      <w:start w:val="1"/>
      <w:numFmt w:val="lowerLetter"/>
      <w:lvlText w:val="%8"/>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C1EBE16">
      <w:start w:val="1"/>
      <w:numFmt w:val="lowerRoman"/>
      <w:lvlText w:val="%9"/>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B110C47"/>
    <w:multiLevelType w:val="hybridMultilevel"/>
    <w:tmpl w:val="769E1274"/>
    <w:lvl w:ilvl="0" w:tplc="72628338">
      <w:start w:val="1"/>
      <w:numFmt w:val="lowerLetter"/>
      <w:lvlText w:val="%1)"/>
      <w:lvlJc w:val="left"/>
      <w:pPr>
        <w:ind w:left="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DC7AEA">
      <w:start w:val="1"/>
      <w:numFmt w:val="lowerLetter"/>
      <w:lvlText w:val="%2"/>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D00065E">
      <w:start w:val="1"/>
      <w:numFmt w:val="lowerRoman"/>
      <w:lvlText w:val="%3"/>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E0D56E">
      <w:start w:val="1"/>
      <w:numFmt w:val="decimal"/>
      <w:lvlText w:val="%4"/>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285794">
      <w:start w:val="1"/>
      <w:numFmt w:val="lowerLetter"/>
      <w:lvlText w:val="%5"/>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AA99EE">
      <w:start w:val="1"/>
      <w:numFmt w:val="lowerRoman"/>
      <w:lvlText w:val="%6"/>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FE5A18">
      <w:start w:val="1"/>
      <w:numFmt w:val="decimal"/>
      <w:lvlText w:val="%7"/>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FE92E8">
      <w:start w:val="1"/>
      <w:numFmt w:val="lowerLetter"/>
      <w:lvlText w:val="%8"/>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FBA2900">
      <w:start w:val="1"/>
      <w:numFmt w:val="lowerRoman"/>
      <w:lvlText w:val="%9"/>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632858216">
    <w:abstractNumId w:val="2"/>
  </w:num>
  <w:num w:numId="2" w16cid:durableId="1068380802">
    <w:abstractNumId w:val="10"/>
  </w:num>
  <w:num w:numId="3" w16cid:durableId="2102530945">
    <w:abstractNumId w:val="1"/>
  </w:num>
  <w:num w:numId="4" w16cid:durableId="1633557825">
    <w:abstractNumId w:val="5"/>
  </w:num>
  <w:num w:numId="5" w16cid:durableId="493566266">
    <w:abstractNumId w:val="7"/>
  </w:num>
  <w:num w:numId="6" w16cid:durableId="709765804">
    <w:abstractNumId w:val="11"/>
  </w:num>
  <w:num w:numId="7" w16cid:durableId="920212701">
    <w:abstractNumId w:val="3"/>
  </w:num>
  <w:num w:numId="8" w16cid:durableId="1102840534">
    <w:abstractNumId w:val="9"/>
  </w:num>
  <w:num w:numId="9" w16cid:durableId="323633522">
    <w:abstractNumId w:val="4"/>
  </w:num>
  <w:num w:numId="10" w16cid:durableId="1746950671">
    <w:abstractNumId w:val="6"/>
  </w:num>
  <w:num w:numId="11" w16cid:durableId="946546285">
    <w:abstractNumId w:val="0"/>
  </w:num>
  <w:num w:numId="12" w16cid:durableId="11179874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A19"/>
    <w:rsid w:val="00011EA4"/>
    <w:rsid w:val="00016674"/>
    <w:rsid w:val="0004442E"/>
    <w:rsid w:val="00045917"/>
    <w:rsid w:val="0005419E"/>
    <w:rsid w:val="00073324"/>
    <w:rsid w:val="00073333"/>
    <w:rsid w:val="0008530C"/>
    <w:rsid w:val="00094448"/>
    <w:rsid w:val="000C41C6"/>
    <w:rsid w:val="000C60B3"/>
    <w:rsid w:val="000D2547"/>
    <w:rsid w:val="000D3586"/>
    <w:rsid w:val="00104643"/>
    <w:rsid w:val="00104791"/>
    <w:rsid w:val="00110819"/>
    <w:rsid w:val="00115C2D"/>
    <w:rsid w:val="0012552E"/>
    <w:rsid w:val="00127C4B"/>
    <w:rsid w:val="0014343E"/>
    <w:rsid w:val="0014355F"/>
    <w:rsid w:val="00144474"/>
    <w:rsid w:val="001604F9"/>
    <w:rsid w:val="00165782"/>
    <w:rsid w:val="00172101"/>
    <w:rsid w:val="00191A1E"/>
    <w:rsid w:val="001B2AEB"/>
    <w:rsid w:val="001C43AB"/>
    <w:rsid w:val="001D5259"/>
    <w:rsid w:val="001D54B1"/>
    <w:rsid w:val="001D75D9"/>
    <w:rsid w:val="001F631D"/>
    <w:rsid w:val="00202D66"/>
    <w:rsid w:val="00213AB7"/>
    <w:rsid w:val="00214476"/>
    <w:rsid w:val="00226229"/>
    <w:rsid w:val="00242871"/>
    <w:rsid w:val="00243AA2"/>
    <w:rsid w:val="002529F2"/>
    <w:rsid w:val="00270F79"/>
    <w:rsid w:val="002810ED"/>
    <w:rsid w:val="00293293"/>
    <w:rsid w:val="002A1437"/>
    <w:rsid w:val="002A4B5F"/>
    <w:rsid w:val="002A679F"/>
    <w:rsid w:val="002D25B7"/>
    <w:rsid w:val="002E011D"/>
    <w:rsid w:val="002E5BA7"/>
    <w:rsid w:val="002F6E49"/>
    <w:rsid w:val="00300C11"/>
    <w:rsid w:val="00307900"/>
    <w:rsid w:val="00314A5C"/>
    <w:rsid w:val="00333DCF"/>
    <w:rsid w:val="00335A38"/>
    <w:rsid w:val="00337E54"/>
    <w:rsid w:val="00341AB9"/>
    <w:rsid w:val="003430D0"/>
    <w:rsid w:val="00344033"/>
    <w:rsid w:val="00360588"/>
    <w:rsid w:val="00367713"/>
    <w:rsid w:val="0037338F"/>
    <w:rsid w:val="00393900"/>
    <w:rsid w:val="003C1ADB"/>
    <w:rsid w:val="003C701A"/>
    <w:rsid w:val="003E1A34"/>
    <w:rsid w:val="003E228A"/>
    <w:rsid w:val="003E462D"/>
    <w:rsid w:val="003E5D39"/>
    <w:rsid w:val="00403BB2"/>
    <w:rsid w:val="00405B9B"/>
    <w:rsid w:val="004074A2"/>
    <w:rsid w:val="0041054B"/>
    <w:rsid w:val="00425410"/>
    <w:rsid w:val="00443691"/>
    <w:rsid w:val="00446F24"/>
    <w:rsid w:val="0047529D"/>
    <w:rsid w:val="0048415D"/>
    <w:rsid w:val="004A1124"/>
    <w:rsid w:val="004C39DD"/>
    <w:rsid w:val="004D19FD"/>
    <w:rsid w:val="004D3621"/>
    <w:rsid w:val="004D6DF6"/>
    <w:rsid w:val="00500424"/>
    <w:rsid w:val="0050116A"/>
    <w:rsid w:val="00504D10"/>
    <w:rsid w:val="00510372"/>
    <w:rsid w:val="00526A58"/>
    <w:rsid w:val="00530721"/>
    <w:rsid w:val="00531056"/>
    <w:rsid w:val="005600E3"/>
    <w:rsid w:val="00561663"/>
    <w:rsid w:val="00566F99"/>
    <w:rsid w:val="005760D7"/>
    <w:rsid w:val="0058237E"/>
    <w:rsid w:val="00585A19"/>
    <w:rsid w:val="005A2539"/>
    <w:rsid w:val="005A526B"/>
    <w:rsid w:val="005B04F6"/>
    <w:rsid w:val="005B24B4"/>
    <w:rsid w:val="005C4E58"/>
    <w:rsid w:val="005C6FB2"/>
    <w:rsid w:val="005D1B67"/>
    <w:rsid w:val="00612E0A"/>
    <w:rsid w:val="00614E7C"/>
    <w:rsid w:val="006323D7"/>
    <w:rsid w:val="006334DE"/>
    <w:rsid w:val="006361D1"/>
    <w:rsid w:val="00643872"/>
    <w:rsid w:val="00655137"/>
    <w:rsid w:val="00662CE3"/>
    <w:rsid w:val="00675DB5"/>
    <w:rsid w:val="00684A58"/>
    <w:rsid w:val="0069652E"/>
    <w:rsid w:val="006A5FBF"/>
    <w:rsid w:val="006B6F4B"/>
    <w:rsid w:val="006E61D7"/>
    <w:rsid w:val="006F3869"/>
    <w:rsid w:val="006F498F"/>
    <w:rsid w:val="006F5A83"/>
    <w:rsid w:val="00710B1D"/>
    <w:rsid w:val="00721115"/>
    <w:rsid w:val="00722A28"/>
    <w:rsid w:val="00732FA6"/>
    <w:rsid w:val="007330DF"/>
    <w:rsid w:val="00753071"/>
    <w:rsid w:val="00761B00"/>
    <w:rsid w:val="00762931"/>
    <w:rsid w:val="00782605"/>
    <w:rsid w:val="007879A2"/>
    <w:rsid w:val="00795D24"/>
    <w:rsid w:val="007F5EDA"/>
    <w:rsid w:val="00806A3C"/>
    <w:rsid w:val="00815F5A"/>
    <w:rsid w:val="00825CFC"/>
    <w:rsid w:val="00831ED4"/>
    <w:rsid w:val="00835236"/>
    <w:rsid w:val="008369DE"/>
    <w:rsid w:val="00852BFB"/>
    <w:rsid w:val="00855002"/>
    <w:rsid w:val="008573B2"/>
    <w:rsid w:val="00862513"/>
    <w:rsid w:val="00863182"/>
    <w:rsid w:val="008641FE"/>
    <w:rsid w:val="008716DB"/>
    <w:rsid w:val="00873AF8"/>
    <w:rsid w:val="00882DD9"/>
    <w:rsid w:val="00887733"/>
    <w:rsid w:val="0089149B"/>
    <w:rsid w:val="00897A3F"/>
    <w:rsid w:val="008B4279"/>
    <w:rsid w:val="008B77C2"/>
    <w:rsid w:val="008C1BC3"/>
    <w:rsid w:val="008D044E"/>
    <w:rsid w:val="008D0463"/>
    <w:rsid w:val="008D4091"/>
    <w:rsid w:val="008E2585"/>
    <w:rsid w:val="008E68EC"/>
    <w:rsid w:val="008E7538"/>
    <w:rsid w:val="00907632"/>
    <w:rsid w:val="00927CCC"/>
    <w:rsid w:val="00930225"/>
    <w:rsid w:val="00933841"/>
    <w:rsid w:val="00945A49"/>
    <w:rsid w:val="009637DB"/>
    <w:rsid w:val="00965232"/>
    <w:rsid w:val="00972257"/>
    <w:rsid w:val="0098619C"/>
    <w:rsid w:val="009C374F"/>
    <w:rsid w:val="009C3B23"/>
    <w:rsid w:val="009D6901"/>
    <w:rsid w:val="009D7B6E"/>
    <w:rsid w:val="009E4640"/>
    <w:rsid w:val="009E7517"/>
    <w:rsid w:val="00A014F2"/>
    <w:rsid w:val="00A039DE"/>
    <w:rsid w:val="00A04BBD"/>
    <w:rsid w:val="00A12B7E"/>
    <w:rsid w:val="00A172CE"/>
    <w:rsid w:val="00A251AA"/>
    <w:rsid w:val="00A259FE"/>
    <w:rsid w:val="00A44D8F"/>
    <w:rsid w:val="00A605BB"/>
    <w:rsid w:val="00A612AC"/>
    <w:rsid w:val="00A62FEF"/>
    <w:rsid w:val="00A71CE3"/>
    <w:rsid w:val="00A94B62"/>
    <w:rsid w:val="00AA0148"/>
    <w:rsid w:val="00AA041A"/>
    <w:rsid w:val="00AA16AB"/>
    <w:rsid w:val="00AB1DA7"/>
    <w:rsid w:val="00AB6ACD"/>
    <w:rsid w:val="00AD1CDE"/>
    <w:rsid w:val="00AD1EDD"/>
    <w:rsid w:val="00AD510E"/>
    <w:rsid w:val="00AD53D9"/>
    <w:rsid w:val="00AD6ECA"/>
    <w:rsid w:val="00AF5325"/>
    <w:rsid w:val="00B048B1"/>
    <w:rsid w:val="00B22D03"/>
    <w:rsid w:val="00B30754"/>
    <w:rsid w:val="00B508C2"/>
    <w:rsid w:val="00B558E0"/>
    <w:rsid w:val="00B621A4"/>
    <w:rsid w:val="00B635C3"/>
    <w:rsid w:val="00B666FD"/>
    <w:rsid w:val="00B73082"/>
    <w:rsid w:val="00B73F42"/>
    <w:rsid w:val="00B81550"/>
    <w:rsid w:val="00B82FC4"/>
    <w:rsid w:val="00B92660"/>
    <w:rsid w:val="00B95374"/>
    <w:rsid w:val="00BA0A26"/>
    <w:rsid w:val="00BB1DA0"/>
    <w:rsid w:val="00BB496B"/>
    <w:rsid w:val="00BC25CE"/>
    <w:rsid w:val="00BC478F"/>
    <w:rsid w:val="00BF0FE8"/>
    <w:rsid w:val="00C21C0D"/>
    <w:rsid w:val="00C372B4"/>
    <w:rsid w:val="00C463CD"/>
    <w:rsid w:val="00C541C0"/>
    <w:rsid w:val="00C60E18"/>
    <w:rsid w:val="00C86575"/>
    <w:rsid w:val="00C903A9"/>
    <w:rsid w:val="00C971C6"/>
    <w:rsid w:val="00CA1C9C"/>
    <w:rsid w:val="00CA669D"/>
    <w:rsid w:val="00CA72D4"/>
    <w:rsid w:val="00CB2183"/>
    <w:rsid w:val="00CC16F2"/>
    <w:rsid w:val="00CC1B12"/>
    <w:rsid w:val="00CD0268"/>
    <w:rsid w:val="00D014C0"/>
    <w:rsid w:val="00D2068D"/>
    <w:rsid w:val="00D2478C"/>
    <w:rsid w:val="00D30E1A"/>
    <w:rsid w:val="00D54CD5"/>
    <w:rsid w:val="00D5609E"/>
    <w:rsid w:val="00DA328C"/>
    <w:rsid w:val="00DC2AD5"/>
    <w:rsid w:val="00DD474C"/>
    <w:rsid w:val="00DF0F61"/>
    <w:rsid w:val="00DF12B2"/>
    <w:rsid w:val="00E05557"/>
    <w:rsid w:val="00E12DCF"/>
    <w:rsid w:val="00E23B83"/>
    <w:rsid w:val="00E31A58"/>
    <w:rsid w:val="00E35CDB"/>
    <w:rsid w:val="00E42AEE"/>
    <w:rsid w:val="00E75190"/>
    <w:rsid w:val="00E829F2"/>
    <w:rsid w:val="00EB1F25"/>
    <w:rsid w:val="00EC202A"/>
    <w:rsid w:val="00EC4D86"/>
    <w:rsid w:val="00EC6411"/>
    <w:rsid w:val="00ED2C96"/>
    <w:rsid w:val="00EE1595"/>
    <w:rsid w:val="00EF1F02"/>
    <w:rsid w:val="00F04DEB"/>
    <w:rsid w:val="00F24223"/>
    <w:rsid w:val="00F3043D"/>
    <w:rsid w:val="00F4193E"/>
    <w:rsid w:val="00F44136"/>
    <w:rsid w:val="00F451B5"/>
    <w:rsid w:val="00F47F23"/>
    <w:rsid w:val="00F56E45"/>
    <w:rsid w:val="00F573DF"/>
    <w:rsid w:val="00F622AC"/>
    <w:rsid w:val="00F67C32"/>
    <w:rsid w:val="00F82B53"/>
    <w:rsid w:val="00F84D26"/>
    <w:rsid w:val="00F872EB"/>
    <w:rsid w:val="00F9267D"/>
    <w:rsid w:val="00FA057D"/>
    <w:rsid w:val="00FA1EEC"/>
    <w:rsid w:val="00FB3818"/>
    <w:rsid w:val="00FC0427"/>
    <w:rsid w:val="00FD015A"/>
    <w:rsid w:val="00FD7B5C"/>
    <w:rsid w:val="00FE7437"/>
    <w:rsid w:val="00FF3990"/>
    <w:rsid w:val="00FF3E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0B101"/>
  <w15:docId w15:val="{7BC164DD-14D4-40AE-97EC-DF64F9E18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2" w:line="269" w:lineRule="auto"/>
      <w:ind w:left="22" w:hanging="10"/>
      <w:jc w:val="both"/>
    </w:pPr>
    <w:rPr>
      <w:rFonts w:ascii="Arial" w:eastAsia="Arial" w:hAnsi="Arial" w:cs="Arial"/>
      <w:color w:val="000000"/>
      <w:sz w:val="20"/>
    </w:rPr>
  </w:style>
  <w:style w:type="paragraph" w:styleId="Nadpis1">
    <w:name w:val="heading 1"/>
    <w:next w:val="Normln"/>
    <w:link w:val="Nadpis1Char"/>
    <w:uiPriority w:val="9"/>
    <w:qFormat/>
    <w:pPr>
      <w:keepNext/>
      <w:keepLines/>
      <w:spacing w:after="0" w:line="259" w:lineRule="auto"/>
      <w:outlineLvl w:val="0"/>
    </w:pPr>
    <w:rPr>
      <w:rFonts w:ascii="Arial" w:eastAsia="Arial" w:hAnsi="Arial" w:cs="Arial"/>
      <w:b/>
      <w:color w:val="009F4D"/>
      <w:sz w:val="40"/>
    </w:rPr>
  </w:style>
  <w:style w:type="paragraph" w:styleId="Nadpis2">
    <w:name w:val="heading 2"/>
    <w:next w:val="Normln"/>
    <w:link w:val="Nadpis2Char"/>
    <w:uiPriority w:val="9"/>
    <w:unhideWhenUsed/>
    <w:qFormat/>
    <w:pPr>
      <w:keepNext/>
      <w:keepLines/>
      <w:spacing w:after="5" w:line="259" w:lineRule="auto"/>
      <w:ind w:left="22" w:hanging="10"/>
      <w:outlineLvl w:val="1"/>
    </w:pPr>
    <w:rPr>
      <w:rFonts w:ascii="Arial" w:eastAsia="Arial" w:hAnsi="Arial" w:cs="Arial"/>
      <w:color w:val="000000"/>
      <w:sz w:val="32"/>
    </w:rPr>
  </w:style>
  <w:style w:type="paragraph" w:styleId="Nadpis3">
    <w:name w:val="heading 3"/>
    <w:next w:val="Normln"/>
    <w:link w:val="Nadpis3Char"/>
    <w:uiPriority w:val="9"/>
    <w:unhideWhenUsed/>
    <w:qFormat/>
    <w:pPr>
      <w:keepNext/>
      <w:keepLines/>
      <w:spacing w:after="0" w:line="259" w:lineRule="auto"/>
      <w:ind w:left="22" w:hanging="10"/>
      <w:outlineLvl w:val="2"/>
    </w:pPr>
    <w:rPr>
      <w:rFonts w:ascii="Arial" w:eastAsia="Arial" w:hAnsi="Arial" w:cs="Arial"/>
      <w:color w:val="000000"/>
      <w:sz w:val="28"/>
    </w:rPr>
  </w:style>
  <w:style w:type="paragraph" w:styleId="Nadpis4">
    <w:name w:val="heading 4"/>
    <w:next w:val="Normln"/>
    <w:link w:val="Nadpis4Char"/>
    <w:uiPriority w:val="9"/>
    <w:unhideWhenUsed/>
    <w:qFormat/>
    <w:pPr>
      <w:keepNext/>
      <w:keepLines/>
      <w:spacing w:after="0" w:line="259" w:lineRule="auto"/>
      <w:ind w:left="22" w:hanging="10"/>
      <w:outlineLvl w:val="3"/>
    </w:pPr>
    <w:rPr>
      <w:rFonts w:ascii="Arial" w:eastAsia="Arial" w:hAnsi="Arial" w:cs="Arial"/>
      <w:color w:val="000000"/>
      <w:sz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Pr>
      <w:rFonts w:ascii="Arial" w:eastAsia="Arial" w:hAnsi="Arial" w:cs="Arial"/>
      <w:color w:val="000000"/>
      <w:sz w:val="28"/>
    </w:rPr>
  </w:style>
  <w:style w:type="character" w:customStyle="1" w:styleId="Nadpis1Char">
    <w:name w:val="Nadpis 1 Char"/>
    <w:link w:val="Nadpis1"/>
    <w:rPr>
      <w:rFonts w:ascii="Arial" w:eastAsia="Arial" w:hAnsi="Arial" w:cs="Arial"/>
      <w:b/>
      <w:color w:val="009F4D"/>
      <w:sz w:val="40"/>
    </w:rPr>
  </w:style>
  <w:style w:type="character" w:customStyle="1" w:styleId="Nadpis4Char">
    <w:name w:val="Nadpis 4 Char"/>
    <w:link w:val="Nadpis4"/>
    <w:rPr>
      <w:rFonts w:ascii="Arial" w:eastAsia="Arial" w:hAnsi="Arial" w:cs="Arial"/>
      <w:color w:val="000000"/>
      <w:sz w:val="28"/>
    </w:rPr>
  </w:style>
  <w:style w:type="character" w:customStyle="1" w:styleId="Nadpis2Char">
    <w:name w:val="Nadpis 2 Char"/>
    <w:link w:val="Nadpis2"/>
    <w:rPr>
      <w:rFonts w:ascii="Arial" w:eastAsia="Arial" w:hAnsi="Arial" w:cs="Arial"/>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textovodkaz">
    <w:name w:val="Hyperlink"/>
    <w:basedOn w:val="Standardnpsmoodstavce"/>
    <w:uiPriority w:val="99"/>
    <w:unhideWhenUsed/>
    <w:rsid w:val="006A5FBF"/>
    <w:rPr>
      <w:color w:val="467886" w:themeColor="hyperlink"/>
      <w:u w:val="single"/>
    </w:rPr>
  </w:style>
  <w:style w:type="character" w:styleId="Nevyeenzmnka">
    <w:name w:val="Unresolved Mention"/>
    <w:basedOn w:val="Standardnpsmoodstavce"/>
    <w:uiPriority w:val="99"/>
    <w:semiHidden/>
    <w:unhideWhenUsed/>
    <w:rsid w:val="006A5FBF"/>
    <w:rPr>
      <w:color w:val="605E5C"/>
      <w:shd w:val="clear" w:color="auto" w:fill="E1DFDD"/>
    </w:rPr>
  </w:style>
  <w:style w:type="paragraph" w:styleId="Odstavecseseznamem">
    <w:name w:val="List Paragraph"/>
    <w:basedOn w:val="Normln"/>
    <w:uiPriority w:val="34"/>
    <w:qFormat/>
    <w:rsid w:val="001604F9"/>
    <w:pPr>
      <w:ind w:left="720"/>
      <w:contextualSpacing/>
    </w:pPr>
  </w:style>
  <w:style w:type="paragraph" w:styleId="Revize">
    <w:name w:val="Revision"/>
    <w:hidden/>
    <w:uiPriority w:val="99"/>
    <w:semiHidden/>
    <w:rsid w:val="00862513"/>
    <w:pPr>
      <w:spacing w:after="0" w:line="240" w:lineRule="auto"/>
    </w:pPr>
    <w:rPr>
      <w:rFonts w:ascii="Arial" w:eastAsia="Arial" w:hAnsi="Arial" w:cs="Arial"/>
      <w:color w:val="000000"/>
      <w:sz w:val="20"/>
    </w:rPr>
  </w:style>
  <w:style w:type="character" w:styleId="Odkaznakoment">
    <w:name w:val="annotation reference"/>
    <w:basedOn w:val="Standardnpsmoodstavce"/>
    <w:uiPriority w:val="99"/>
    <w:semiHidden/>
    <w:unhideWhenUsed/>
    <w:rsid w:val="006F5A83"/>
    <w:rPr>
      <w:sz w:val="16"/>
      <w:szCs w:val="16"/>
    </w:rPr>
  </w:style>
  <w:style w:type="paragraph" w:styleId="Textkomente">
    <w:name w:val="annotation text"/>
    <w:basedOn w:val="Normln"/>
    <w:link w:val="TextkomenteChar"/>
    <w:uiPriority w:val="99"/>
    <w:unhideWhenUsed/>
    <w:rsid w:val="006F5A83"/>
    <w:pPr>
      <w:spacing w:line="240" w:lineRule="auto"/>
    </w:pPr>
    <w:rPr>
      <w:szCs w:val="20"/>
    </w:rPr>
  </w:style>
  <w:style w:type="character" w:customStyle="1" w:styleId="TextkomenteChar">
    <w:name w:val="Text komentáře Char"/>
    <w:basedOn w:val="Standardnpsmoodstavce"/>
    <w:link w:val="Textkomente"/>
    <w:uiPriority w:val="99"/>
    <w:rsid w:val="006F5A83"/>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6F5A83"/>
    <w:rPr>
      <w:b/>
      <w:bCs/>
    </w:rPr>
  </w:style>
  <w:style w:type="character" w:customStyle="1" w:styleId="PedmtkomenteChar">
    <w:name w:val="Předmět komentáře Char"/>
    <w:basedOn w:val="TextkomenteChar"/>
    <w:link w:val="Pedmtkomente"/>
    <w:uiPriority w:val="99"/>
    <w:semiHidden/>
    <w:rsid w:val="006F5A83"/>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711853">
      <w:bodyDiv w:val="1"/>
      <w:marLeft w:val="0"/>
      <w:marRight w:val="0"/>
      <w:marTop w:val="0"/>
      <w:marBottom w:val="0"/>
      <w:divBdr>
        <w:top w:val="none" w:sz="0" w:space="0" w:color="auto"/>
        <w:left w:val="none" w:sz="0" w:space="0" w:color="auto"/>
        <w:bottom w:val="none" w:sz="0" w:space="0" w:color="auto"/>
        <w:right w:val="none" w:sz="0" w:space="0" w:color="auto"/>
      </w:divBdr>
    </w:div>
    <w:div w:id="1325931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azky.szif.cz/vz00000936"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F0897-1FA2-4496-BE0C-13D443F98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2649</Words>
  <Characters>15632</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Janů Romana</dc:creator>
  <cp:keywords/>
  <cp:lastModifiedBy>Mazánek Petr</cp:lastModifiedBy>
  <cp:revision>3</cp:revision>
  <dcterms:created xsi:type="dcterms:W3CDTF">2025-08-18T12:36:00Z</dcterms:created>
  <dcterms:modified xsi:type="dcterms:W3CDTF">2025-09-12T12:38:00Z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92456b-7225-4f58-a5d8-e0dff685196a_Enabled">
    <vt:lpwstr>true</vt:lpwstr>
  </property>
  <property fmtid="{D5CDD505-2E9C-101B-9397-08002B2CF9AE}" pid="3" name="MSIP_Label_0392456b-7225-4f58-a5d8-e0dff685196a_SetDate">
    <vt:lpwstr>2025-01-28T08:55:41Z</vt:lpwstr>
  </property>
  <property fmtid="{D5CDD505-2E9C-101B-9397-08002B2CF9AE}" pid="4" name="MSIP_Label_0392456b-7225-4f58-a5d8-e0dff685196a_Method">
    <vt:lpwstr>Standard</vt:lpwstr>
  </property>
  <property fmtid="{D5CDD505-2E9C-101B-9397-08002B2CF9AE}" pid="5" name="MSIP_Label_0392456b-7225-4f58-a5d8-e0dff685196a_Name">
    <vt:lpwstr>INTERNÍ</vt:lpwstr>
  </property>
  <property fmtid="{D5CDD505-2E9C-101B-9397-08002B2CF9AE}" pid="6" name="MSIP_Label_0392456b-7225-4f58-a5d8-e0dff685196a_SiteId">
    <vt:lpwstr>7c0de962-bcda-4490-991f-b971afe61ed9</vt:lpwstr>
  </property>
  <property fmtid="{D5CDD505-2E9C-101B-9397-08002B2CF9AE}" pid="7" name="MSIP_Label_0392456b-7225-4f58-a5d8-e0dff685196a_ActionId">
    <vt:lpwstr>3aafe738-23b0-4970-b6b5-3ed02a78661f</vt:lpwstr>
  </property>
  <property fmtid="{D5CDD505-2E9C-101B-9397-08002B2CF9AE}" pid="8" name="MSIP_Label_0392456b-7225-4f58-a5d8-e0dff685196a_ContentBits">
    <vt:lpwstr>0</vt:lpwstr>
  </property>
</Properties>
</file>