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7840" w14:textId="77777777" w:rsidR="00B50A4C" w:rsidRDefault="00B50A4C" w:rsidP="00B50A4C">
      <w:pPr>
        <w:pStyle w:val="CentredAllCaps"/>
        <w:spacing w:after="120" w:line="276" w:lineRule="auto"/>
        <w:rPr>
          <w:rFonts w:ascii="Verdana" w:hAnsi="Verdana"/>
          <w:szCs w:val="18"/>
        </w:rPr>
      </w:pPr>
    </w:p>
    <w:p w14:paraId="2B7AEC2B" w14:textId="77777777" w:rsidR="00B50A4C" w:rsidRDefault="00B50A4C" w:rsidP="00B50A4C">
      <w:pPr>
        <w:pStyle w:val="CentredAllCaps"/>
        <w:spacing w:after="120" w:line="276" w:lineRule="auto"/>
        <w:rPr>
          <w:rFonts w:ascii="Verdana" w:hAnsi="Verdana"/>
          <w:szCs w:val="18"/>
        </w:rPr>
      </w:pPr>
      <w:bookmarkStart w:id="0" w:name="_Ref258833081"/>
      <w:bookmarkStart w:id="1" w:name="_Ref258833559"/>
      <w:bookmarkStart w:id="2" w:name="_Ref258836257"/>
      <w:bookmarkStart w:id="3" w:name="_Ref258836315"/>
      <w:bookmarkEnd w:id="0"/>
      <w:bookmarkEnd w:id="1"/>
      <w:bookmarkEnd w:id="2"/>
      <w:bookmarkEnd w:id="3"/>
    </w:p>
    <w:p w14:paraId="25C2FAF3" w14:textId="35ED5E93" w:rsidR="00B50A4C" w:rsidRDefault="019C10DD" w:rsidP="00B50A4C">
      <w:pPr>
        <w:jc w:val="center"/>
      </w:pPr>
      <w:r>
        <w:rPr>
          <w:noProof/>
        </w:rPr>
        <w:drawing>
          <wp:inline distT="0" distB="0" distL="0" distR="0" wp14:anchorId="3DFE29D9" wp14:editId="636B86DA">
            <wp:extent cx="1304657" cy="481626"/>
            <wp:effectExtent l="0" t="0" r="0" b="0"/>
            <wp:docPr id="387914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1412" name=""/>
                    <pic:cNvPicPr/>
                  </pic:nvPicPr>
                  <pic:blipFill>
                    <a:blip r:embed="rId11">
                      <a:extLst>
                        <a:ext uri="{28A0092B-C50C-407E-A947-70E740481C1C}">
                          <a14:useLocalDpi xmlns:a14="http://schemas.microsoft.com/office/drawing/2010/main" val="0"/>
                        </a:ext>
                      </a:extLst>
                    </a:blip>
                    <a:stretch>
                      <a:fillRect/>
                    </a:stretch>
                  </pic:blipFill>
                  <pic:spPr>
                    <a:xfrm>
                      <a:off x="0" y="0"/>
                      <a:ext cx="1304657" cy="481626"/>
                    </a:xfrm>
                    <a:prstGeom prst="rect">
                      <a:avLst/>
                    </a:prstGeom>
                  </pic:spPr>
                </pic:pic>
              </a:graphicData>
            </a:graphic>
          </wp:inline>
        </w:drawing>
      </w:r>
    </w:p>
    <w:p w14:paraId="44220123" w14:textId="77777777" w:rsidR="00B50A4C" w:rsidRDefault="00B50A4C" w:rsidP="00B50A4C">
      <w:pPr>
        <w:jc w:val="center"/>
        <w:rPr>
          <w:b/>
          <w:szCs w:val="18"/>
        </w:rPr>
      </w:pPr>
    </w:p>
    <w:p w14:paraId="679272C8" w14:textId="77777777" w:rsidR="00B50A4C" w:rsidRDefault="00B50A4C" w:rsidP="00B50A4C">
      <w:pPr>
        <w:jc w:val="center"/>
        <w:rPr>
          <w:b/>
          <w:bCs/>
          <w:caps/>
          <w:sz w:val="56"/>
          <w:szCs w:val="56"/>
        </w:rPr>
      </w:pPr>
    </w:p>
    <w:p w14:paraId="59E2DFDF" w14:textId="798C3849" w:rsidR="00B50A4C" w:rsidRPr="00072B99" w:rsidRDefault="00B50A4C" w:rsidP="00072B99">
      <w:pPr>
        <w:jc w:val="center"/>
        <w:rPr>
          <w:b/>
          <w:bCs/>
          <w:caps/>
          <w:sz w:val="56"/>
          <w:szCs w:val="56"/>
        </w:rPr>
      </w:pPr>
      <w:r>
        <w:rPr>
          <w:b/>
          <w:bCs/>
          <w:caps/>
          <w:sz w:val="56"/>
          <w:szCs w:val="56"/>
        </w:rPr>
        <w:t xml:space="preserve">Smlouva </w:t>
      </w:r>
      <w:r w:rsidR="008D0D33">
        <w:rPr>
          <w:b/>
          <w:bCs/>
          <w:caps/>
          <w:sz w:val="56"/>
          <w:szCs w:val="56"/>
        </w:rPr>
        <w:t xml:space="preserve">O </w:t>
      </w:r>
      <w:r w:rsidR="00763333">
        <w:rPr>
          <w:b/>
          <w:bCs/>
          <w:caps/>
          <w:sz w:val="56"/>
          <w:szCs w:val="56"/>
        </w:rPr>
        <w:t>poskytování služeb</w:t>
      </w:r>
    </w:p>
    <w:p w14:paraId="6FB348F9" w14:textId="77777777" w:rsidR="00B50A4C" w:rsidRDefault="00B50A4C">
      <w:pPr>
        <w:spacing w:before="0" w:after="0" w:line="240" w:lineRule="auto"/>
        <w:rPr>
          <w:b/>
          <w:szCs w:val="18"/>
        </w:rPr>
      </w:pPr>
      <w:r>
        <w:rPr>
          <w:b/>
          <w:szCs w:val="18"/>
        </w:rPr>
        <w:br w:type="page"/>
      </w:r>
    </w:p>
    <w:p w14:paraId="4C0365ED" w14:textId="175E0183" w:rsidR="00B50A4C" w:rsidRPr="002C7265" w:rsidRDefault="00B50A4C" w:rsidP="00C76354">
      <w:pPr>
        <w:pStyle w:val="NormalBold"/>
        <w:pageBreakBefore/>
        <w:widowControl w:val="0"/>
        <w:spacing w:after="0" w:line="276" w:lineRule="auto"/>
        <w:jc w:val="center"/>
        <w:rPr>
          <w:rFonts w:ascii="Verdana" w:hAnsi="Verdana"/>
          <w:szCs w:val="18"/>
        </w:rPr>
      </w:pPr>
      <w:r w:rsidRPr="002C7265">
        <w:rPr>
          <w:rFonts w:ascii="Verdana" w:hAnsi="Verdana"/>
          <w:szCs w:val="18"/>
        </w:rPr>
        <w:lastRenderedPageBreak/>
        <w:t xml:space="preserve">SMLOUVA </w:t>
      </w:r>
      <w:r w:rsidR="008D0D33" w:rsidRPr="002C7265">
        <w:rPr>
          <w:rFonts w:ascii="Verdana" w:hAnsi="Verdana"/>
          <w:szCs w:val="18"/>
        </w:rPr>
        <w:t>O</w:t>
      </w:r>
      <w:r w:rsidRPr="002C7265">
        <w:rPr>
          <w:rFonts w:ascii="Verdana" w:hAnsi="Verdana"/>
          <w:szCs w:val="18"/>
        </w:rPr>
        <w:t xml:space="preserve"> </w:t>
      </w:r>
      <w:r w:rsidR="00931ABD">
        <w:rPr>
          <w:rFonts w:ascii="Verdana" w:hAnsi="Verdana"/>
          <w:szCs w:val="18"/>
        </w:rPr>
        <w:t xml:space="preserve">POSKYTOVÁNÍ SLUŽEB </w:t>
      </w:r>
    </w:p>
    <w:p w14:paraId="396A1D79" w14:textId="77777777" w:rsidR="00B50A4C" w:rsidRPr="002C7265" w:rsidRDefault="00B50A4C" w:rsidP="00C76354">
      <w:pPr>
        <w:pStyle w:val="NormalBold"/>
        <w:widowControl w:val="0"/>
        <w:spacing w:line="276" w:lineRule="auto"/>
        <w:jc w:val="center"/>
        <w:rPr>
          <w:rFonts w:ascii="Verdana" w:hAnsi="Verdana"/>
          <w:b w:val="0"/>
          <w:szCs w:val="18"/>
        </w:rPr>
      </w:pPr>
    </w:p>
    <w:p w14:paraId="36F985C5" w14:textId="4041513E" w:rsidR="00B50A4C" w:rsidRPr="002C7265" w:rsidRDefault="00B50A4C" w:rsidP="00C76354">
      <w:pPr>
        <w:pStyle w:val="NormalBold"/>
        <w:widowControl w:val="0"/>
        <w:spacing w:line="276" w:lineRule="auto"/>
        <w:rPr>
          <w:rFonts w:ascii="Verdana" w:hAnsi="Verdana"/>
          <w:b w:val="0"/>
          <w:szCs w:val="18"/>
        </w:rPr>
      </w:pPr>
      <w:r w:rsidRPr="002C7265">
        <w:rPr>
          <w:rFonts w:ascii="Verdana" w:hAnsi="Verdana"/>
          <w:b w:val="0"/>
          <w:szCs w:val="18"/>
        </w:rPr>
        <w:t>uzavřená podle zákona č. 89/2012 Sb., občanský zákoník</w:t>
      </w:r>
      <w:r w:rsidR="00ED4746" w:rsidRPr="002C7265">
        <w:rPr>
          <w:rFonts w:ascii="Verdana" w:hAnsi="Verdana"/>
          <w:b w:val="0"/>
          <w:szCs w:val="18"/>
        </w:rPr>
        <w:t xml:space="preserve">, ve znění pozdějších </w:t>
      </w:r>
      <w:r w:rsidR="00EE3BDB" w:rsidRPr="002C7265">
        <w:rPr>
          <w:rFonts w:ascii="Verdana" w:hAnsi="Verdana"/>
          <w:b w:val="0"/>
          <w:szCs w:val="18"/>
        </w:rPr>
        <w:t xml:space="preserve">předpisů, </w:t>
      </w:r>
      <w:r w:rsidRPr="002C7265">
        <w:rPr>
          <w:rFonts w:ascii="Verdana" w:hAnsi="Verdana"/>
          <w:b w:val="0"/>
          <w:szCs w:val="18"/>
        </w:rPr>
        <w:t xml:space="preserve">mezi </w:t>
      </w:r>
      <w:r w:rsidR="00C76354">
        <w:rPr>
          <w:rFonts w:ascii="Verdana" w:hAnsi="Verdana"/>
          <w:b w:val="0"/>
          <w:szCs w:val="18"/>
        </w:rPr>
        <w:t>následujícími</w:t>
      </w:r>
      <w:r w:rsidRPr="002C7265">
        <w:rPr>
          <w:rFonts w:ascii="Verdana" w:hAnsi="Verdana"/>
          <w:b w:val="0"/>
          <w:szCs w:val="18"/>
        </w:rPr>
        <w:t xml:space="preserve"> smluvními stranami:</w:t>
      </w:r>
    </w:p>
    <w:p w14:paraId="608FCD9F" w14:textId="77777777" w:rsidR="00B50A4C" w:rsidRPr="002C7265" w:rsidRDefault="00B50A4C" w:rsidP="00C76354">
      <w:pPr>
        <w:pStyle w:val="Stranysmlouvy"/>
        <w:widowControl w:val="0"/>
        <w:tabs>
          <w:tab w:val="clear" w:pos="1492"/>
        </w:tabs>
        <w:spacing w:line="276" w:lineRule="auto"/>
        <w:ind w:left="567" w:hanging="568"/>
        <w:rPr>
          <w:rFonts w:ascii="Verdana" w:hAnsi="Verdana"/>
          <w:b/>
          <w:bCs/>
          <w:szCs w:val="18"/>
        </w:rPr>
      </w:pPr>
      <w:r w:rsidRPr="002C7265">
        <w:rPr>
          <w:rFonts w:ascii="Verdana" w:hAnsi="Verdana"/>
          <w:b/>
          <w:bCs/>
          <w:szCs w:val="18"/>
        </w:rPr>
        <w:t>1.</w:t>
      </w:r>
      <w:r w:rsidRPr="002C7265">
        <w:rPr>
          <w:rFonts w:ascii="Verdana" w:hAnsi="Verdana"/>
          <w:b/>
          <w:bCs/>
          <w:szCs w:val="18"/>
        </w:rPr>
        <w:tab/>
        <w:t>Státní zemědělský intervenční fond (SZIF)</w:t>
      </w:r>
    </w:p>
    <w:p w14:paraId="07D04639" w14:textId="5DCE70F4"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bCs/>
          <w:szCs w:val="18"/>
        </w:rPr>
      </w:pPr>
      <w:r w:rsidRPr="002C7265">
        <w:rPr>
          <w:rFonts w:ascii="Verdana" w:hAnsi="Verdana"/>
          <w:szCs w:val="18"/>
        </w:rPr>
        <w:t>se sídlem:</w:t>
      </w:r>
      <w:r w:rsidRPr="002C7265">
        <w:rPr>
          <w:rFonts w:ascii="Verdana" w:hAnsi="Verdana"/>
          <w:szCs w:val="18"/>
        </w:rPr>
        <w:tab/>
      </w:r>
      <w:r w:rsidR="00EE3BDB" w:rsidRPr="002C7265">
        <w:rPr>
          <w:rFonts w:ascii="Verdana" w:hAnsi="Verdana"/>
          <w:szCs w:val="18"/>
        </w:rPr>
        <w:t xml:space="preserve">Praha 1, </w:t>
      </w:r>
      <w:r w:rsidRPr="002C7265">
        <w:rPr>
          <w:rFonts w:ascii="Verdana" w:hAnsi="Verdana"/>
          <w:szCs w:val="18"/>
        </w:rPr>
        <w:t>Ve S</w:t>
      </w:r>
      <w:r w:rsidR="00EE3BDB" w:rsidRPr="002C7265">
        <w:rPr>
          <w:rFonts w:ascii="Verdana" w:hAnsi="Verdana"/>
          <w:szCs w:val="18"/>
        </w:rPr>
        <w:t>mečkách 33, PSČ 110 00</w:t>
      </w:r>
    </w:p>
    <w:p w14:paraId="5C22BD0A" w14:textId="443B6792"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bCs/>
          <w:szCs w:val="18"/>
        </w:rPr>
      </w:pPr>
      <w:r w:rsidRPr="002C7265">
        <w:rPr>
          <w:rFonts w:ascii="Verdana" w:hAnsi="Verdana"/>
          <w:bCs/>
          <w:szCs w:val="18"/>
        </w:rPr>
        <w:t>IČO:</w:t>
      </w:r>
      <w:r w:rsidRPr="002C7265">
        <w:rPr>
          <w:rFonts w:ascii="Verdana" w:hAnsi="Verdana"/>
          <w:bCs/>
          <w:szCs w:val="18"/>
        </w:rPr>
        <w:tab/>
      </w:r>
      <w:r w:rsidRPr="002C7265">
        <w:rPr>
          <w:rFonts w:ascii="Verdana" w:hAnsi="Verdana"/>
          <w:szCs w:val="18"/>
        </w:rPr>
        <w:t>48133981</w:t>
      </w:r>
    </w:p>
    <w:p w14:paraId="3BBB1BA6" w14:textId="5E16ADED"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DIČ:</w:t>
      </w:r>
      <w:r w:rsidRPr="002C7265">
        <w:rPr>
          <w:rFonts w:ascii="Verdana" w:hAnsi="Verdana"/>
          <w:szCs w:val="18"/>
        </w:rPr>
        <w:tab/>
        <w:t>CZ48133981</w:t>
      </w:r>
    </w:p>
    <w:p w14:paraId="1420822E" w14:textId="238E9FBA" w:rsidR="00B50A4C" w:rsidRPr="002C7265" w:rsidRDefault="00B50A4C" w:rsidP="4818351F">
      <w:pPr>
        <w:pStyle w:val="Stranysmlouvy"/>
        <w:widowControl w:val="0"/>
        <w:tabs>
          <w:tab w:val="clear" w:pos="1492"/>
          <w:tab w:val="left" w:pos="2977"/>
        </w:tabs>
        <w:spacing w:before="60" w:after="0" w:line="276" w:lineRule="auto"/>
        <w:ind w:left="567" w:firstLine="0"/>
        <w:rPr>
          <w:rFonts w:ascii="Verdana" w:hAnsi="Verdana"/>
        </w:rPr>
      </w:pPr>
      <w:r w:rsidRPr="4818351F">
        <w:rPr>
          <w:rFonts w:ascii="Verdana" w:hAnsi="Verdana"/>
        </w:rPr>
        <w:t>zastoupen:</w:t>
      </w:r>
      <w:r>
        <w:tab/>
      </w:r>
      <w:r w:rsidRPr="4818351F">
        <w:rPr>
          <w:rFonts w:ascii="Verdana" w:hAnsi="Verdana"/>
        </w:rPr>
        <w:t>Ing.</w:t>
      </w:r>
      <w:r w:rsidR="03E525C7" w:rsidRPr="4818351F">
        <w:rPr>
          <w:rFonts w:ascii="Verdana" w:hAnsi="Verdana"/>
        </w:rPr>
        <w:t xml:space="preserve"> </w:t>
      </w:r>
      <w:r w:rsidR="5F318167" w:rsidRPr="4818351F">
        <w:rPr>
          <w:rFonts w:ascii="Verdana" w:hAnsi="Verdana"/>
        </w:rPr>
        <w:t xml:space="preserve"> Petrem Dlouhým, MBA, generální ředitel</w:t>
      </w:r>
    </w:p>
    <w:p w14:paraId="3E2ECE24" w14:textId="00149EC9"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 xml:space="preserve">bankovní spojení: </w:t>
      </w:r>
      <w:r w:rsidRPr="002C7265">
        <w:rPr>
          <w:rFonts w:ascii="Verdana" w:hAnsi="Verdana"/>
          <w:szCs w:val="18"/>
        </w:rPr>
        <w:tab/>
      </w:r>
      <w:r w:rsidR="00FE6AEE">
        <w:rPr>
          <w:rFonts w:ascii="Verdana" w:hAnsi="Verdana"/>
          <w:szCs w:val="18"/>
        </w:rPr>
        <w:t>ČNB, Praha</w:t>
      </w:r>
    </w:p>
    <w:p w14:paraId="172E9D55" w14:textId="321C41A3" w:rsidR="00FE6AEE" w:rsidRPr="00FE6AEE" w:rsidRDefault="00B50A4C" w:rsidP="000D295F">
      <w:pPr>
        <w:pStyle w:val="Stranysmlouvy"/>
        <w:widowControl w:val="0"/>
        <w:tabs>
          <w:tab w:val="clear" w:pos="1492"/>
          <w:tab w:val="left" w:pos="2977"/>
        </w:tabs>
        <w:spacing w:before="60" w:after="0" w:line="276" w:lineRule="auto"/>
        <w:ind w:left="567" w:firstLine="0"/>
        <w:rPr>
          <w:sz w:val="24"/>
        </w:rPr>
      </w:pPr>
      <w:r w:rsidRPr="002C7265">
        <w:rPr>
          <w:rFonts w:ascii="Verdana" w:hAnsi="Verdana"/>
          <w:szCs w:val="18"/>
        </w:rPr>
        <w:t xml:space="preserve">číslo účtu: </w:t>
      </w:r>
      <w:r w:rsidRPr="002C7265">
        <w:rPr>
          <w:rFonts w:ascii="Verdana" w:hAnsi="Verdana"/>
          <w:szCs w:val="18"/>
        </w:rPr>
        <w:tab/>
      </w:r>
      <w:r w:rsidR="00FE6AEE" w:rsidRPr="000D295F">
        <w:rPr>
          <w:rFonts w:ascii="Verdana" w:hAnsi="Verdana"/>
          <w:szCs w:val="18"/>
        </w:rPr>
        <w:t>000-3926001/0710</w:t>
      </w:r>
    </w:p>
    <w:p w14:paraId="4D6E17D0" w14:textId="77777777" w:rsidR="00FE6AEE" w:rsidRDefault="00C472C4" w:rsidP="000D295F">
      <w:pPr>
        <w:pStyle w:val="Stranysmlouvy"/>
        <w:widowControl w:val="0"/>
        <w:tabs>
          <w:tab w:val="clear" w:pos="1492"/>
          <w:tab w:val="left" w:pos="2977"/>
        </w:tabs>
        <w:spacing w:before="60" w:after="0" w:line="276" w:lineRule="auto"/>
        <w:ind w:left="567" w:firstLine="0"/>
        <w:rPr>
          <w:sz w:val="24"/>
        </w:rPr>
      </w:pPr>
      <w:r w:rsidRPr="002C7265">
        <w:rPr>
          <w:rFonts w:ascii="Verdana" w:hAnsi="Verdana"/>
          <w:szCs w:val="18"/>
        </w:rPr>
        <w:t>ID d</w:t>
      </w:r>
      <w:r w:rsidR="00B50A4C" w:rsidRPr="002C7265">
        <w:rPr>
          <w:rFonts w:ascii="Verdana" w:hAnsi="Verdana"/>
          <w:szCs w:val="18"/>
        </w:rPr>
        <w:t>atov</w:t>
      </w:r>
      <w:r w:rsidRPr="002C7265">
        <w:rPr>
          <w:rFonts w:ascii="Verdana" w:hAnsi="Verdana"/>
          <w:szCs w:val="18"/>
        </w:rPr>
        <w:t>é</w:t>
      </w:r>
      <w:r w:rsidR="00B50A4C" w:rsidRPr="002C7265">
        <w:rPr>
          <w:rFonts w:ascii="Verdana" w:hAnsi="Verdana"/>
          <w:szCs w:val="18"/>
        </w:rPr>
        <w:t xml:space="preserve"> schránk</w:t>
      </w:r>
      <w:r w:rsidRPr="002C7265">
        <w:rPr>
          <w:rFonts w:ascii="Verdana" w:hAnsi="Verdana"/>
          <w:szCs w:val="18"/>
        </w:rPr>
        <w:t>y</w:t>
      </w:r>
      <w:r w:rsidR="00B50A4C" w:rsidRPr="002C7265">
        <w:rPr>
          <w:rFonts w:ascii="Verdana" w:hAnsi="Verdana"/>
          <w:szCs w:val="18"/>
        </w:rPr>
        <w:t>:</w:t>
      </w:r>
      <w:r w:rsidR="00B50A4C" w:rsidRPr="002C7265">
        <w:rPr>
          <w:rFonts w:ascii="Verdana" w:hAnsi="Verdana"/>
          <w:szCs w:val="18"/>
        </w:rPr>
        <w:tab/>
      </w:r>
      <w:r w:rsidR="00FE6AEE" w:rsidRPr="000D295F">
        <w:rPr>
          <w:rFonts w:ascii="Verdana" w:hAnsi="Verdana"/>
          <w:szCs w:val="18"/>
        </w:rPr>
        <w:t>jn2aiqd</w:t>
      </w:r>
    </w:p>
    <w:p w14:paraId="6CC3EB96" w14:textId="1B748FED" w:rsidR="00B50A4C" w:rsidRPr="002C7265" w:rsidRDefault="00B50A4C" w:rsidP="000D295F">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(dále jen „</w:t>
      </w:r>
      <w:r w:rsidRPr="002C7265">
        <w:rPr>
          <w:rFonts w:ascii="Verdana" w:hAnsi="Verdana"/>
          <w:b/>
          <w:szCs w:val="18"/>
        </w:rPr>
        <w:t>Objednatel</w:t>
      </w:r>
      <w:r w:rsidRPr="002C7265">
        <w:rPr>
          <w:rFonts w:ascii="Verdana" w:hAnsi="Verdana"/>
          <w:szCs w:val="18"/>
        </w:rPr>
        <w:t xml:space="preserve">“, v jednotlivých částech </w:t>
      </w:r>
      <w:r w:rsidR="00ED4746" w:rsidRPr="002C7265">
        <w:rPr>
          <w:rFonts w:ascii="Verdana" w:hAnsi="Verdana"/>
          <w:szCs w:val="18"/>
        </w:rPr>
        <w:t>p</w:t>
      </w:r>
      <w:r w:rsidRPr="002C7265">
        <w:rPr>
          <w:rFonts w:ascii="Verdana" w:hAnsi="Verdana"/>
          <w:szCs w:val="18"/>
        </w:rPr>
        <w:t>říloh této Smlouvy označen též jako „</w:t>
      </w:r>
      <w:r w:rsidRPr="002C7265">
        <w:rPr>
          <w:rFonts w:ascii="Verdana" w:hAnsi="Verdana"/>
          <w:b/>
          <w:iCs/>
          <w:szCs w:val="18"/>
        </w:rPr>
        <w:t>Zadavatel</w:t>
      </w:r>
      <w:r w:rsidRPr="002C7265">
        <w:rPr>
          <w:rFonts w:ascii="Verdana" w:hAnsi="Verdana"/>
          <w:szCs w:val="18"/>
        </w:rPr>
        <w:t>“)</w:t>
      </w:r>
    </w:p>
    <w:p w14:paraId="181DAE92" w14:textId="77777777" w:rsidR="00B50A4C" w:rsidRPr="002C7265" w:rsidRDefault="00B50A4C" w:rsidP="00C76354">
      <w:pPr>
        <w:pStyle w:val="Stranysmlouvy"/>
        <w:widowControl w:val="0"/>
        <w:tabs>
          <w:tab w:val="clear" w:pos="1492"/>
        </w:tabs>
        <w:spacing w:before="60" w:after="0" w:line="276" w:lineRule="auto"/>
        <w:ind w:left="567" w:hanging="567"/>
        <w:rPr>
          <w:rFonts w:ascii="Verdana" w:hAnsi="Verdana"/>
          <w:bCs/>
          <w:szCs w:val="18"/>
        </w:rPr>
      </w:pPr>
    </w:p>
    <w:p w14:paraId="45BEE677" w14:textId="77777777" w:rsidR="00B50A4C" w:rsidRPr="002C7265" w:rsidRDefault="00B50A4C" w:rsidP="00C76354">
      <w:pPr>
        <w:pStyle w:val="Stranysmlouvy"/>
        <w:widowControl w:val="0"/>
        <w:tabs>
          <w:tab w:val="left" w:pos="720"/>
        </w:tabs>
        <w:spacing w:before="60" w:after="0" w:line="276" w:lineRule="auto"/>
        <w:ind w:left="567" w:firstLine="0"/>
        <w:rPr>
          <w:rFonts w:ascii="Verdana" w:hAnsi="Verdana"/>
          <w:bCs/>
          <w:szCs w:val="18"/>
        </w:rPr>
      </w:pPr>
      <w:r w:rsidRPr="002C7265">
        <w:rPr>
          <w:rFonts w:ascii="Verdana" w:hAnsi="Verdana"/>
          <w:bCs/>
          <w:szCs w:val="18"/>
        </w:rPr>
        <w:t>a</w:t>
      </w:r>
    </w:p>
    <w:p w14:paraId="479C2B63" w14:textId="77777777" w:rsidR="00B50A4C" w:rsidRPr="002C7265" w:rsidRDefault="00B50A4C" w:rsidP="00C76354">
      <w:pPr>
        <w:pStyle w:val="Stranysmlouvy"/>
        <w:widowControl w:val="0"/>
        <w:tabs>
          <w:tab w:val="clear" w:pos="1492"/>
        </w:tabs>
        <w:spacing w:before="60" w:after="0" w:line="276" w:lineRule="auto"/>
        <w:ind w:left="567" w:hanging="567"/>
        <w:rPr>
          <w:rFonts w:ascii="Verdana" w:hAnsi="Verdana"/>
          <w:bCs/>
          <w:szCs w:val="18"/>
        </w:rPr>
      </w:pPr>
    </w:p>
    <w:p w14:paraId="2A1B2BD0" w14:textId="4D98F7A9" w:rsidR="00B50A4C" w:rsidRPr="002C7265" w:rsidRDefault="00B50A4C" w:rsidP="00C76354">
      <w:pPr>
        <w:pStyle w:val="Stranysmlouvy"/>
        <w:widowControl w:val="0"/>
        <w:spacing w:line="276" w:lineRule="auto"/>
        <w:ind w:left="567" w:hanging="568"/>
        <w:rPr>
          <w:rFonts w:ascii="Verdana" w:hAnsi="Verdana"/>
          <w:b/>
          <w:bCs/>
          <w:szCs w:val="18"/>
        </w:rPr>
      </w:pPr>
      <w:r w:rsidRPr="002C7265">
        <w:rPr>
          <w:rFonts w:ascii="Verdana" w:hAnsi="Verdana"/>
          <w:b/>
          <w:bCs/>
          <w:szCs w:val="18"/>
        </w:rPr>
        <w:t>2.</w:t>
      </w:r>
      <w:r w:rsidRPr="002C7265">
        <w:rPr>
          <w:rFonts w:ascii="Verdana" w:hAnsi="Verdana"/>
          <w:b/>
          <w:bCs/>
          <w:szCs w:val="18"/>
        </w:rPr>
        <w:tab/>
      </w:r>
      <w:r w:rsidR="00ED4746" w:rsidRPr="002C7265">
        <w:rPr>
          <w:rFonts w:ascii="Verdana" w:hAnsi="Verdana"/>
          <w:b/>
          <w:szCs w:val="18"/>
          <w:highlight w:val="yellow"/>
        </w:rPr>
        <w:t>[DOPLNÍ DODAVATEL]</w:t>
      </w:r>
    </w:p>
    <w:p w14:paraId="6F6C8D19" w14:textId="78B28419" w:rsidR="00B50A4C" w:rsidRPr="002C7265" w:rsidRDefault="00ED4746"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se sídlem:</w:t>
      </w:r>
      <w:r w:rsidRPr="002C7265">
        <w:rPr>
          <w:rFonts w:ascii="Verdana" w:hAnsi="Verdana"/>
          <w:szCs w:val="18"/>
        </w:rPr>
        <w:tab/>
      </w:r>
      <w:r w:rsidRPr="002C7265">
        <w:rPr>
          <w:rFonts w:ascii="Verdana" w:hAnsi="Verdana"/>
          <w:szCs w:val="18"/>
          <w:highlight w:val="yellow"/>
        </w:rPr>
        <w:t>[DOPLNÍ DODAVATEL]</w:t>
      </w:r>
    </w:p>
    <w:p w14:paraId="326DDD50" w14:textId="74F02BAF" w:rsidR="00B50A4C" w:rsidRPr="002C7265" w:rsidRDefault="00EE3BDB" w:rsidP="00C76354">
      <w:pPr>
        <w:pStyle w:val="Stranysmlouvy"/>
        <w:widowControl w:val="0"/>
        <w:tabs>
          <w:tab w:val="clear" w:pos="1492"/>
          <w:tab w:val="left" w:pos="2977"/>
        </w:tabs>
        <w:spacing w:before="60" w:after="0" w:line="276" w:lineRule="auto"/>
        <w:ind w:left="567" w:firstLine="0"/>
        <w:rPr>
          <w:rFonts w:ascii="Verdana" w:hAnsi="Verdana"/>
          <w:bCs/>
          <w:szCs w:val="18"/>
        </w:rPr>
      </w:pPr>
      <w:r w:rsidRPr="002C7265">
        <w:rPr>
          <w:rFonts w:ascii="Verdana" w:hAnsi="Verdana"/>
          <w:szCs w:val="18"/>
        </w:rPr>
        <w:t>IČO:</w:t>
      </w:r>
      <w:r w:rsidRPr="002C7265">
        <w:rPr>
          <w:rFonts w:ascii="Verdana" w:hAnsi="Verdana"/>
          <w:szCs w:val="18"/>
        </w:rPr>
        <w:tab/>
      </w:r>
      <w:r w:rsidR="00ED4746" w:rsidRPr="002C7265">
        <w:rPr>
          <w:rFonts w:ascii="Verdana" w:hAnsi="Verdana"/>
          <w:szCs w:val="18"/>
          <w:highlight w:val="yellow"/>
        </w:rPr>
        <w:t>[DOPLNÍ DODAVATEL]</w:t>
      </w:r>
    </w:p>
    <w:p w14:paraId="3BD008D3" w14:textId="3CC8D3C2"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bCs/>
          <w:szCs w:val="18"/>
        </w:rPr>
      </w:pPr>
      <w:r w:rsidRPr="002C7265">
        <w:rPr>
          <w:rFonts w:ascii="Verdana" w:hAnsi="Verdana"/>
          <w:bCs/>
          <w:szCs w:val="18"/>
        </w:rPr>
        <w:t>DIČ:</w:t>
      </w:r>
      <w:r w:rsidRPr="002C7265">
        <w:rPr>
          <w:rFonts w:ascii="Verdana" w:hAnsi="Verdana"/>
          <w:bCs/>
          <w:szCs w:val="18"/>
        </w:rPr>
        <w:tab/>
      </w:r>
      <w:r w:rsidR="00ED4746" w:rsidRPr="002C7265">
        <w:rPr>
          <w:rFonts w:ascii="Verdana" w:hAnsi="Verdana"/>
          <w:szCs w:val="18"/>
          <w:highlight w:val="yellow"/>
        </w:rPr>
        <w:t>[DOPLNÍ DODAVATEL]</w:t>
      </w:r>
    </w:p>
    <w:p w14:paraId="36EF5A6C" w14:textId="4BDEA3B0"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zápis v OR:</w:t>
      </w:r>
      <w:r w:rsidRPr="002C7265">
        <w:rPr>
          <w:rFonts w:ascii="Verdana" w:hAnsi="Verdana"/>
          <w:szCs w:val="18"/>
        </w:rPr>
        <w:tab/>
      </w:r>
      <w:r w:rsidR="00ED4746" w:rsidRPr="002C7265">
        <w:rPr>
          <w:rFonts w:ascii="Verdana" w:hAnsi="Verdana"/>
          <w:szCs w:val="18"/>
          <w:highlight w:val="yellow"/>
        </w:rPr>
        <w:t>[DOPLNÍ DODAVATEL]</w:t>
      </w:r>
    </w:p>
    <w:p w14:paraId="176CBDEC" w14:textId="373A8143"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zastoupen:</w:t>
      </w:r>
      <w:r w:rsidRPr="002C7265">
        <w:rPr>
          <w:rFonts w:ascii="Verdana" w:hAnsi="Verdana"/>
          <w:szCs w:val="18"/>
        </w:rPr>
        <w:tab/>
      </w:r>
      <w:r w:rsidR="00ED4746" w:rsidRPr="002C7265">
        <w:rPr>
          <w:rFonts w:ascii="Verdana" w:hAnsi="Verdana"/>
          <w:szCs w:val="18"/>
          <w:highlight w:val="yellow"/>
        </w:rPr>
        <w:t>[DOPLNÍ DODAVATEL]</w:t>
      </w:r>
    </w:p>
    <w:p w14:paraId="41BED4A9" w14:textId="6C8BE08C"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bCs/>
          <w:szCs w:val="18"/>
        </w:rPr>
      </w:pPr>
      <w:r w:rsidRPr="002C7265">
        <w:rPr>
          <w:rFonts w:ascii="Verdana" w:hAnsi="Verdana"/>
          <w:szCs w:val="18"/>
        </w:rPr>
        <w:t>bankovní spojení:</w:t>
      </w:r>
      <w:r w:rsidRPr="002C7265">
        <w:rPr>
          <w:rFonts w:ascii="Verdana" w:hAnsi="Verdana"/>
          <w:szCs w:val="18"/>
        </w:rPr>
        <w:tab/>
      </w:r>
      <w:r w:rsidR="00ED4746" w:rsidRPr="002C7265">
        <w:rPr>
          <w:rFonts w:ascii="Verdana" w:hAnsi="Verdana"/>
          <w:szCs w:val="18"/>
          <w:highlight w:val="yellow"/>
        </w:rPr>
        <w:t>[DOPLNÍ DODAVATEL]</w:t>
      </w:r>
    </w:p>
    <w:p w14:paraId="50F12DA3" w14:textId="2D0656EA" w:rsidR="00B50A4C" w:rsidRPr="002C7265" w:rsidRDefault="00B50A4C"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 xml:space="preserve">číslo účtu: </w:t>
      </w:r>
      <w:r w:rsidRPr="002C7265">
        <w:rPr>
          <w:rFonts w:ascii="Verdana" w:hAnsi="Verdana"/>
          <w:szCs w:val="18"/>
        </w:rPr>
        <w:tab/>
      </w:r>
      <w:r w:rsidR="00ED4746" w:rsidRPr="002C7265">
        <w:rPr>
          <w:rFonts w:ascii="Verdana" w:hAnsi="Verdana"/>
          <w:szCs w:val="18"/>
          <w:highlight w:val="yellow"/>
        </w:rPr>
        <w:t>[DOPLNÍ DODAVATEL]</w:t>
      </w:r>
    </w:p>
    <w:p w14:paraId="4F70A2AD" w14:textId="61D94D9A" w:rsidR="00B50A4C" w:rsidRPr="002C7265" w:rsidRDefault="00ED4746" w:rsidP="00C76354">
      <w:pPr>
        <w:pStyle w:val="Stranysmlouvy"/>
        <w:widowControl w:val="0"/>
        <w:tabs>
          <w:tab w:val="clear" w:pos="1492"/>
          <w:tab w:val="left" w:pos="2977"/>
        </w:tabs>
        <w:spacing w:before="60" w:after="0" w:line="276" w:lineRule="auto"/>
        <w:ind w:left="567" w:firstLine="0"/>
        <w:rPr>
          <w:rFonts w:ascii="Verdana" w:hAnsi="Verdana"/>
          <w:szCs w:val="18"/>
        </w:rPr>
      </w:pPr>
      <w:r w:rsidRPr="002C7265">
        <w:rPr>
          <w:rFonts w:ascii="Verdana" w:hAnsi="Verdana"/>
          <w:szCs w:val="18"/>
        </w:rPr>
        <w:t>ID d</w:t>
      </w:r>
      <w:r w:rsidR="00B50A4C" w:rsidRPr="002C7265">
        <w:rPr>
          <w:rFonts w:ascii="Verdana" w:hAnsi="Verdana"/>
          <w:szCs w:val="18"/>
        </w:rPr>
        <w:t>atov</w:t>
      </w:r>
      <w:r w:rsidRPr="002C7265">
        <w:rPr>
          <w:rFonts w:ascii="Verdana" w:hAnsi="Verdana"/>
          <w:szCs w:val="18"/>
        </w:rPr>
        <w:t>é</w:t>
      </w:r>
      <w:r w:rsidR="00B50A4C" w:rsidRPr="002C7265">
        <w:rPr>
          <w:rFonts w:ascii="Verdana" w:hAnsi="Verdana"/>
          <w:szCs w:val="18"/>
        </w:rPr>
        <w:t xml:space="preserve"> schránk</w:t>
      </w:r>
      <w:r w:rsidRPr="002C7265">
        <w:rPr>
          <w:rFonts w:ascii="Verdana" w:hAnsi="Verdana"/>
          <w:szCs w:val="18"/>
        </w:rPr>
        <w:t>y</w:t>
      </w:r>
      <w:r w:rsidR="00B50A4C" w:rsidRPr="002C7265">
        <w:rPr>
          <w:rFonts w:ascii="Verdana" w:hAnsi="Verdana"/>
          <w:szCs w:val="18"/>
        </w:rPr>
        <w:t>:</w:t>
      </w:r>
      <w:r w:rsidR="00B50A4C" w:rsidRPr="002C7265">
        <w:rPr>
          <w:rFonts w:ascii="Verdana" w:hAnsi="Verdana"/>
          <w:szCs w:val="18"/>
        </w:rPr>
        <w:tab/>
      </w:r>
      <w:r w:rsidRPr="002C7265">
        <w:rPr>
          <w:rFonts w:ascii="Verdana" w:hAnsi="Verdana"/>
          <w:szCs w:val="18"/>
          <w:highlight w:val="yellow"/>
        </w:rPr>
        <w:t>[DOPLNÍ DODAVATEL]</w:t>
      </w:r>
    </w:p>
    <w:p w14:paraId="2F1DA63C" w14:textId="77777777" w:rsidR="00B50A4C" w:rsidRPr="002C7265" w:rsidRDefault="00B50A4C" w:rsidP="00C76354">
      <w:pPr>
        <w:pStyle w:val="Stranysmlouvy"/>
        <w:widowControl w:val="0"/>
        <w:tabs>
          <w:tab w:val="clear" w:pos="1492"/>
        </w:tabs>
        <w:spacing w:before="240" w:after="0" w:line="276" w:lineRule="auto"/>
        <w:ind w:left="567" w:firstLine="0"/>
        <w:rPr>
          <w:rFonts w:ascii="Verdana" w:hAnsi="Verdana"/>
          <w:szCs w:val="18"/>
        </w:rPr>
      </w:pPr>
      <w:r w:rsidRPr="002C7265">
        <w:rPr>
          <w:rFonts w:ascii="Verdana" w:hAnsi="Verdana"/>
          <w:szCs w:val="18"/>
        </w:rPr>
        <w:t>(dále „</w:t>
      </w:r>
      <w:r w:rsidRPr="002C7265">
        <w:rPr>
          <w:rFonts w:ascii="Verdana" w:hAnsi="Verdana"/>
          <w:b/>
          <w:szCs w:val="18"/>
        </w:rPr>
        <w:t>Poskytovatel</w:t>
      </w:r>
      <w:r w:rsidRPr="002C7265">
        <w:rPr>
          <w:rFonts w:ascii="Verdana" w:hAnsi="Verdana"/>
          <w:szCs w:val="18"/>
        </w:rPr>
        <w:t>“)</w:t>
      </w:r>
    </w:p>
    <w:p w14:paraId="676442F8" w14:textId="39F8CDA5" w:rsidR="002C7265" w:rsidRDefault="00B50A4C" w:rsidP="00C76354">
      <w:pPr>
        <w:pStyle w:val="Stranysmlouvy"/>
        <w:widowControl w:val="0"/>
        <w:tabs>
          <w:tab w:val="clear" w:pos="1492"/>
        </w:tabs>
        <w:spacing w:before="240" w:after="0" w:line="276" w:lineRule="auto"/>
        <w:ind w:left="567" w:firstLine="0"/>
        <w:rPr>
          <w:rFonts w:ascii="Verdana" w:hAnsi="Verdana"/>
          <w:szCs w:val="18"/>
        </w:rPr>
      </w:pPr>
      <w:r w:rsidRPr="002C7265">
        <w:rPr>
          <w:rFonts w:ascii="Verdana" w:hAnsi="Verdana"/>
          <w:szCs w:val="18"/>
        </w:rPr>
        <w:t>(Objednatel a Poskytovatel dále společně označováni rovněž jako „</w:t>
      </w:r>
      <w:r w:rsidR="008D0D33" w:rsidRPr="002C7265">
        <w:rPr>
          <w:rFonts w:ascii="Verdana" w:hAnsi="Verdana"/>
          <w:b/>
          <w:szCs w:val="18"/>
        </w:rPr>
        <w:t xml:space="preserve">Smluvní </w:t>
      </w:r>
      <w:r w:rsidRPr="002C7265">
        <w:rPr>
          <w:rFonts w:ascii="Verdana" w:hAnsi="Verdana"/>
          <w:b/>
          <w:szCs w:val="18"/>
        </w:rPr>
        <w:t>strany</w:t>
      </w:r>
      <w:r w:rsidR="00571DFF" w:rsidRPr="002C7265">
        <w:rPr>
          <w:rFonts w:ascii="Verdana" w:hAnsi="Verdana"/>
          <w:szCs w:val="18"/>
        </w:rPr>
        <w:t>“</w:t>
      </w:r>
      <w:r w:rsidR="00C472C4" w:rsidRPr="002C7265">
        <w:rPr>
          <w:rFonts w:ascii="Verdana" w:hAnsi="Verdana"/>
          <w:szCs w:val="18"/>
        </w:rPr>
        <w:t xml:space="preserve"> a samostatně jako „</w:t>
      </w:r>
      <w:r w:rsidR="00C472C4" w:rsidRPr="002C7265">
        <w:rPr>
          <w:rFonts w:ascii="Verdana" w:hAnsi="Verdana"/>
          <w:b/>
          <w:szCs w:val="18"/>
        </w:rPr>
        <w:t>Smluvní strana</w:t>
      </w:r>
      <w:r w:rsidR="00C472C4" w:rsidRPr="002C7265">
        <w:rPr>
          <w:rFonts w:ascii="Verdana" w:hAnsi="Verdana"/>
          <w:szCs w:val="18"/>
        </w:rPr>
        <w:t>“</w:t>
      </w:r>
      <w:r w:rsidR="00571DFF" w:rsidRPr="002C7265">
        <w:rPr>
          <w:rFonts w:ascii="Verdana" w:hAnsi="Verdana"/>
          <w:szCs w:val="18"/>
        </w:rPr>
        <w:t>)</w:t>
      </w:r>
    </w:p>
    <w:p w14:paraId="18F5F448" w14:textId="77777777" w:rsidR="002C7265" w:rsidRDefault="002C7265" w:rsidP="00C76354">
      <w:pPr>
        <w:spacing w:before="0" w:after="0"/>
        <w:rPr>
          <w:szCs w:val="18"/>
        </w:rPr>
      </w:pPr>
      <w:r>
        <w:rPr>
          <w:szCs w:val="18"/>
        </w:rPr>
        <w:br w:type="page"/>
      </w:r>
    </w:p>
    <w:p w14:paraId="27B644DD" w14:textId="77777777" w:rsidR="009464E9" w:rsidRPr="00F41384" w:rsidRDefault="00D414BE" w:rsidP="00571DFF">
      <w:pPr>
        <w:pStyle w:val="Nadpis1"/>
        <w:keepNext/>
      </w:pPr>
      <w:bookmarkStart w:id="4" w:name="_Toc257991671"/>
      <w:r w:rsidRPr="00F41384">
        <w:lastRenderedPageBreak/>
        <w:t>ÚVODNÍ USTANOVENÍ</w:t>
      </w:r>
      <w:bookmarkEnd w:id="4"/>
    </w:p>
    <w:p w14:paraId="474BC027" w14:textId="5672CD30" w:rsidR="009464E9" w:rsidRPr="00B50A4C" w:rsidRDefault="00A327F3" w:rsidP="0009389E">
      <w:pPr>
        <w:pStyle w:val="Nadpis2"/>
        <w:numPr>
          <w:ilvl w:val="1"/>
          <w:numId w:val="2"/>
        </w:numPr>
        <w:tabs>
          <w:tab w:val="clear" w:pos="993"/>
        </w:tabs>
        <w:ind w:left="709"/>
      </w:pPr>
      <w:bookmarkStart w:id="5" w:name="_Ref303888523"/>
      <w:r w:rsidRPr="00B50A4C">
        <w:t xml:space="preserve">Smluvní strany prohlašují, že </w:t>
      </w:r>
      <w:r w:rsidR="00D414BE" w:rsidRPr="00B50A4C">
        <w:t xml:space="preserve">jejich identifikační </w:t>
      </w:r>
      <w:r w:rsidRPr="00B50A4C">
        <w:t>údaje uvedené v</w:t>
      </w:r>
      <w:r w:rsidR="00D414BE" w:rsidRPr="00B50A4C">
        <w:t xml:space="preserve"> záhlaví </w:t>
      </w:r>
      <w:r w:rsidR="0031716E" w:rsidRPr="00B50A4C">
        <w:t>S</w:t>
      </w:r>
      <w:r w:rsidRPr="00B50A4C">
        <w:t>mlouvy jsou v souladu s</w:t>
      </w:r>
      <w:r w:rsidR="00ED4746">
        <w:t>e</w:t>
      </w:r>
      <w:r w:rsidRPr="00B50A4C">
        <w:t xml:space="preserve"> skutečností v době uzavření </w:t>
      </w:r>
      <w:r w:rsidR="006B565A" w:rsidRPr="00B50A4C">
        <w:t xml:space="preserve">této </w:t>
      </w:r>
      <w:r w:rsidR="008D0D33">
        <w:t>Smlouvy</w:t>
      </w:r>
      <w:r w:rsidRPr="00B50A4C">
        <w:t xml:space="preserve">. Smluvní strany se zavazují, že změny dotčených údajů oznámí </w:t>
      </w:r>
      <w:r w:rsidR="006B565A" w:rsidRPr="00B50A4C">
        <w:t xml:space="preserve">písemně </w:t>
      </w:r>
      <w:r w:rsidRPr="00B50A4C">
        <w:t xml:space="preserve">bez </w:t>
      </w:r>
      <w:r w:rsidR="00ED4746">
        <w:t xml:space="preserve">zbytečného odkladu </w:t>
      </w:r>
      <w:r w:rsidR="0046602A" w:rsidRPr="00B50A4C">
        <w:t>druhé S</w:t>
      </w:r>
      <w:r w:rsidRPr="00B50A4C">
        <w:t>mluvní straně. V p</w:t>
      </w:r>
      <w:r w:rsidR="00D414BE" w:rsidRPr="00B50A4C">
        <w:t>řípadě změny účtu P</w:t>
      </w:r>
      <w:r w:rsidRPr="00B50A4C">
        <w:t xml:space="preserve">oskytovatele je </w:t>
      </w:r>
      <w:r w:rsidR="00D414BE" w:rsidRPr="00B50A4C">
        <w:t>P</w:t>
      </w:r>
      <w:r w:rsidRPr="00B50A4C">
        <w:t xml:space="preserve">oskytovatel povinen rovněž doložit vlastnictví k novému účtu, a to kopií příslušné smlouvy nebo potvrzením peněžního ústavu. Při změně identifikačních údajů </w:t>
      </w:r>
      <w:r w:rsidR="00547A8E" w:rsidRPr="00B50A4C">
        <w:t>S</w:t>
      </w:r>
      <w:r w:rsidRPr="00B50A4C">
        <w:t xml:space="preserve">mluvních stran včetně změny účtu není nutné uzavírat ke </w:t>
      </w:r>
      <w:r w:rsidR="0031716E" w:rsidRPr="00B50A4C">
        <w:t>S</w:t>
      </w:r>
      <w:r w:rsidRPr="00B50A4C">
        <w:t>mlouvě dodatek.</w:t>
      </w:r>
      <w:bookmarkEnd w:id="5"/>
    </w:p>
    <w:p w14:paraId="401765CB" w14:textId="5DDE675D" w:rsidR="009464E9" w:rsidRPr="00B50A4C" w:rsidRDefault="00A327F3" w:rsidP="0009389E">
      <w:pPr>
        <w:pStyle w:val="Nadpis2"/>
        <w:numPr>
          <w:ilvl w:val="1"/>
          <w:numId w:val="2"/>
        </w:numPr>
        <w:tabs>
          <w:tab w:val="clear" w:pos="993"/>
        </w:tabs>
        <w:ind w:left="709"/>
      </w:pPr>
      <w:r w:rsidRPr="00B50A4C">
        <w:t xml:space="preserve">Smluvní strany prohlašují, že osoby podepisující </w:t>
      </w:r>
      <w:r w:rsidR="0031716E" w:rsidRPr="00B50A4C">
        <w:t>S</w:t>
      </w:r>
      <w:r w:rsidRPr="00B50A4C">
        <w:t xml:space="preserve">mlouvu jsou k tomuto </w:t>
      </w:r>
      <w:r w:rsidR="008D0D33">
        <w:t>jednání</w:t>
      </w:r>
      <w:r w:rsidR="008D0D33" w:rsidRPr="00B50A4C">
        <w:t xml:space="preserve"> </w:t>
      </w:r>
      <w:r w:rsidRPr="00B50A4C">
        <w:t>oprávněny.</w:t>
      </w:r>
    </w:p>
    <w:p w14:paraId="5CA8FD7A" w14:textId="55EFF66B" w:rsidR="000A3925" w:rsidRDefault="000A3925" w:rsidP="0009389E">
      <w:pPr>
        <w:pStyle w:val="Nadpis2"/>
        <w:numPr>
          <w:ilvl w:val="1"/>
          <w:numId w:val="2"/>
        </w:numPr>
        <w:tabs>
          <w:tab w:val="clear" w:pos="993"/>
        </w:tabs>
        <w:ind w:left="709"/>
      </w:pPr>
      <w:r w:rsidRPr="00B50A4C">
        <w:t>Pojmy s</w:t>
      </w:r>
      <w:r w:rsidR="002C7265">
        <w:t> </w:t>
      </w:r>
      <w:r w:rsidRPr="00B50A4C">
        <w:t>velkými počátečními písmeny definované v</w:t>
      </w:r>
      <w:r w:rsidR="002C7265">
        <w:t> </w:t>
      </w:r>
      <w:r w:rsidRPr="00B50A4C">
        <w:t xml:space="preserve">této </w:t>
      </w:r>
      <w:r w:rsidR="0031716E" w:rsidRPr="00B50A4C">
        <w:t>S</w:t>
      </w:r>
      <w:r w:rsidRPr="00B50A4C">
        <w:t xml:space="preserve">mlouvě budou mít význam, jenž je jim ve </w:t>
      </w:r>
      <w:r w:rsidR="0031716E" w:rsidRPr="00B50A4C">
        <w:t>S</w:t>
      </w:r>
      <w:r w:rsidRPr="00B50A4C">
        <w:t xml:space="preserve">mlouvě včetně jejích příloh a dodatků připisován. Pro zajištění jednotného výkladu pojmů používaných v rámci této </w:t>
      </w:r>
      <w:r w:rsidR="0031716E" w:rsidRPr="00B50A4C">
        <w:t>S</w:t>
      </w:r>
      <w:r w:rsidRPr="00B50A4C">
        <w:t xml:space="preserve">mlouvy definují </w:t>
      </w:r>
      <w:r w:rsidR="0046602A" w:rsidRPr="00B50A4C">
        <w:t xml:space="preserve">Smluvní </w:t>
      </w:r>
      <w:r w:rsidRPr="00B50A4C">
        <w:t xml:space="preserve">strany </w:t>
      </w:r>
      <w:r w:rsidR="00704B57" w:rsidRPr="00B50A4C">
        <w:t xml:space="preserve">rovněž </w:t>
      </w:r>
      <w:r w:rsidRPr="00B50A4C">
        <w:t xml:space="preserve">tento </w:t>
      </w:r>
      <w:r w:rsidR="00324EBF" w:rsidRPr="00B50A4C">
        <w:t xml:space="preserve">základní </w:t>
      </w:r>
      <w:r w:rsidRPr="00B50A4C">
        <w:t>slovníček pojmů:</w:t>
      </w:r>
    </w:p>
    <w:tbl>
      <w:tblPr>
        <w:tblW w:w="8505" w:type="dxa"/>
        <w:tblInd w:w="709" w:type="dxa"/>
        <w:tblLook w:val="04A0" w:firstRow="1" w:lastRow="0" w:firstColumn="1" w:lastColumn="0" w:noHBand="0" w:noVBand="1"/>
      </w:tblPr>
      <w:tblGrid>
        <w:gridCol w:w="2269"/>
        <w:gridCol w:w="6236"/>
      </w:tblGrid>
      <w:tr w:rsidR="00045E62" w:rsidRPr="00045E62" w14:paraId="1B2E0F30" w14:textId="77777777" w:rsidTr="4818351F">
        <w:trPr>
          <w:trHeight w:val="334"/>
        </w:trPr>
        <w:tc>
          <w:tcPr>
            <w:tcW w:w="2269" w:type="dxa"/>
            <w:shd w:val="clear" w:color="auto" w:fill="006600"/>
            <w:tcMar>
              <w:top w:w="57" w:type="dxa"/>
              <w:bottom w:w="57" w:type="dxa"/>
            </w:tcMar>
            <w:vAlign w:val="center"/>
            <w:hideMark/>
          </w:tcPr>
          <w:p w14:paraId="5A111E44" w14:textId="08A07F29" w:rsidR="0089723F" w:rsidRPr="00045E62" w:rsidRDefault="0089723F" w:rsidP="00045E62">
            <w:pPr>
              <w:spacing w:before="0" w:after="0"/>
              <w:rPr>
                <w:b/>
                <w:color w:val="FFFFFF" w:themeColor="background1"/>
              </w:rPr>
            </w:pPr>
            <w:bookmarkStart w:id="6" w:name="_Toc322846852"/>
            <w:bookmarkStart w:id="7" w:name="_Toc366047356"/>
            <w:r w:rsidRPr="00045E62">
              <w:rPr>
                <w:b/>
                <w:color w:val="FFFFFF" w:themeColor="background1"/>
              </w:rPr>
              <w:t>Pojem</w:t>
            </w:r>
            <w:bookmarkEnd w:id="6"/>
            <w:bookmarkEnd w:id="7"/>
          </w:p>
        </w:tc>
        <w:tc>
          <w:tcPr>
            <w:tcW w:w="6236" w:type="dxa"/>
            <w:shd w:val="clear" w:color="auto" w:fill="006600"/>
            <w:tcMar>
              <w:top w:w="57" w:type="dxa"/>
              <w:bottom w:w="57" w:type="dxa"/>
            </w:tcMar>
            <w:vAlign w:val="center"/>
            <w:hideMark/>
          </w:tcPr>
          <w:p w14:paraId="5DC2F496" w14:textId="103AF647" w:rsidR="0089723F" w:rsidRPr="00045E62" w:rsidRDefault="0089723F" w:rsidP="00045E62">
            <w:pPr>
              <w:spacing w:before="0" w:after="0"/>
              <w:rPr>
                <w:b/>
                <w:color w:val="FFFFFF" w:themeColor="background1"/>
              </w:rPr>
            </w:pPr>
            <w:bookmarkStart w:id="8" w:name="_Toc322846853"/>
            <w:bookmarkStart w:id="9" w:name="_Toc366047357"/>
            <w:r w:rsidRPr="00045E62">
              <w:rPr>
                <w:b/>
                <w:color w:val="FFFFFF" w:themeColor="background1"/>
              </w:rPr>
              <w:t>Význam</w:t>
            </w:r>
            <w:bookmarkEnd w:id="8"/>
            <w:bookmarkEnd w:id="9"/>
          </w:p>
        </w:tc>
      </w:tr>
      <w:tr w:rsidR="00EE3BDB" w:rsidRPr="00CA3983" w14:paraId="604ABBE6" w14:textId="77777777" w:rsidTr="4818351F">
        <w:tblPrEx>
          <w:tblLook w:val="00A0" w:firstRow="1" w:lastRow="0" w:firstColumn="1" w:lastColumn="0" w:noHBand="0" w:noVBand="0"/>
        </w:tblPrEx>
        <w:tc>
          <w:tcPr>
            <w:tcW w:w="2269" w:type="dxa"/>
            <w:tcMar>
              <w:top w:w="57" w:type="dxa"/>
              <w:bottom w:w="57" w:type="dxa"/>
            </w:tcMar>
          </w:tcPr>
          <w:p w14:paraId="4D095E6F" w14:textId="77777777" w:rsidR="00EE3BDB" w:rsidRDefault="00EE3BDB" w:rsidP="00045E62">
            <w:pPr>
              <w:spacing w:before="0"/>
              <w:rPr>
                <w:szCs w:val="18"/>
              </w:rPr>
            </w:pPr>
            <w:r>
              <w:rPr>
                <w:szCs w:val="18"/>
              </w:rPr>
              <w:t>AutZ</w:t>
            </w:r>
          </w:p>
        </w:tc>
        <w:tc>
          <w:tcPr>
            <w:tcW w:w="6236" w:type="dxa"/>
            <w:tcMar>
              <w:top w:w="57" w:type="dxa"/>
              <w:bottom w:w="57" w:type="dxa"/>
            </w:tcMar>
          </w:tcPr>
          <w:p w14:paraId="7B78B1D2" w14:textId="18D62F77" w:rsidR="00EE3BDB" w:rsidRDefault="00EE3BDB" w:rsidP="00045E62">
            <w:pPr>
              <w:spacing w:before="0"/>
              <w:jc w:val="both"/>
            </w:pPr>
            <w:r>
              <w:t>Zákon č. 121/2000 Sb., o právu autorském, o právech souvisejících s</w:t>
            </w:r>
            <w:r w:rsidR="00045E62">
              <w:t> </w:t>
            </w:r>
            <w:r>
              <w:t>právem autorským a o změně některých zákonů (autorský zákon), ve znění pozdějších předpisů;</w:t>
            </w:r>
          </w:p>
        </w:tc>
      </w:tr>
      <w:tr w:rsidR="00EE3BDB" w:rsidRPr="00CA3983" w14:paraId="18E5D700" w14:textId="77777777" w:rsidTr="4818351F">
        <w:tblPrEx>
          <w:tblLook w:val="00A0" w:firstRow="1" w:lastRow="0" w:firstColumn="1" w:lastColumn="0" w:noHBand="0" w:noVBand="0"/>
        </w:tblPrEx>
        <w:tc>
          <w:tcPr>
            <w:tcW w:w="2269" w:type="dxa"/>
            <w:tcMar>
              <w:top w:w="57" w:type="dxa"/>
              <w:bottom w:w="57" w:type="dxa"/>
            </w:tcMar>
          </w:tcPr>
          <w:p w14:paraId="2E175513" w14:textId="77777777" w:rsidR="00EE3BDB" w:rsidRDefault="00EE3BDB" w:rsidP="00045E62">
            <w:pPr>
              <w:spacing w:before="0"/>
              <w:rPr>
                <w:szCs w:val="18"/>
              </w:rPr>
            </w:pPr>
            <w:r>
              <w:rPr>
                <w:szCs w:val="18"/>
              </w:rPr>
              <w:t>GDPR</w:t>
            </w:r>
          </w:p>
        </w:tc>
        <w:tc>
          <w:tcPr>
            <w:tcW w:w="6236" w:type="dxa"/>
            <w:tcMar>
              <w:top w:w="57" w:type="dxa"/>
              <w:bottom w:w="57" w:type="dxa"/>
            </w:tcMar>
          </w:tcPr>
          <w:p w14:paraId="502790AB" w14:textId="48A74529" w:rsidR="00EE3BDB" w:rsidRDefault="00EE3BDB" w:rsidP="00045E62">
            <w:pPr>
              <w:spacing w:before="0"/>
              <w:jc w:val="both"/>
            </w:pPr>
            <w:r>
              <w:rPr>
                <w:bCs/>
                <w:iCs/>
              </w:rPr>
              <w:t>Nařízení Evropského parlamentu a Rady (EU) č. 2016/679 ze dne 27.</w:t>
            </w:r>
            <w:r w:rsidR="00045E62">
              <w:rPr>
                <w:bCs/>
                <w:iCs/>
              </w:rPr>
              <w:t> </w:t>
            </w:r>
            <w:r>
              <w:rPr>
                <w:bCs/>
                <w:iCs/>
              </w:rPr>
              <w:t xml:space="preserve">dubna 2016 </w:t>
            </w:r>
            <w:r w:rsidRPr="007A59ED">
              <w:rPr>
                <w:bCs/>
                <w:iCs/>
              </w:rPr>
              <w:t>o ochraně fyzických osob v souvislosti se zpracováním osobních údajů a o volném pohybu těchto údajů a o zrušení směrnice 95/46/ES (obecné nařízení o ochraně osobních údajů)</w:t>
            </w:r>
            <w:r>
              <w:rPr>
                <w:bCs/>
                <w:iCs/>
              </w:rPr>
              <w:t>;</w:t>
            </w:r>
          </w:p>
        </w:tc>
      </w:tr>
      <w:tr w:rsidR="000D05F5" w:rsidRPr="00E632BE" w14:paraId="66F2AE20" w14:textId="77777777" w:rsidTr="4818351F">
        <w:tblPrEx>
          <w:tblLook w:val="00A0" w:firstRow="1" w:lastRow="0" w:firstColumn="1" w:lastColumn="0" w:noHBand="0" w:noVBand="0"/>
        </w:tblPrEx>
        <w:tc>
          <w:tcPr>
            <w:tcW w:w="2269" w:type="dxa"/>
            <w:tcMar>
              <w:top w:w="57" w:type="dxa"/>
              <w:bottom w:w="57" w:type="dxa"/>
            </w:tcMar>
          </w:tcPr>
          <w:p w14:paraId="05F2643C" w14:textId="070EDDA4" w:rsidR="000D05F5" w:rsidRPr="00515152" w:rsidRDefault="000D05F5" w:rsidP="00045E62">
            <w:pPr>
              <w:spacing w:before="0"/>
              <w:rPr>
                <w:szCs w:val="18"/>
              </w:rPr>
            </w:pPr>
            <w:r w:rsidRPr="00515152">
              <w:rPr>
                <w:szCs w:val="18"/>
              </w:rPr>
              <w:t>IS SZIF</w:t>
            </w:r>
          </w:p>
        </w:tc>
        <w:tc>
          <w:tcPr>
            <w:tcW w:w="6236" w:type="dxa"/>
            <w:tcMar>
              <w:top w:w="57" w:type="dxa"/>
              <w:bottom w:w="57" w:type="dxa"/>
            </w:tcMar>
          </w:tcPr>
          <w:p w14:paraId="3EFC0FB0" w14:textId="4DBAA44B" w:rsidR="000D05F5" w:rsidRPr="00515152" w:rsidRDefault="000D05F5" w:rsidP="00045E62">
            <w:pPr>
              <w:spacing w:before="0"/>
              <w:jc w:val="both"/>
            </w:pPr>
            <w:r w:rsidRPr="00515152">
              <w:t>Informační systém SZIF;</w:t>
            </w:r>
          </w:p>
        </w:tc>
      </w:tr>
      <w:tr w:rsidR="00EE3BDB" w:rsidRPr="00E632BE" w14:paraId="1412E0B0" w14:textId="77777777" w:rsidTr="4818351F">
        <w:tblPrEx>
          <w:tblLook w:val="00A0" w:firstRow="1" w:lastRow="0" w:firstColumn="1" w:lastColumn="0" w:noHBand="0" w:noVBand="0"/>
        </w:tblPrEx>
        <w:tc>
          <w:tcPr>
            <w:tcW w:w="2269" w:type="dxa"/>
            <w:tcMar>
              <w:top w:w="57" w:type="dxa"/>
              <w:bottom w:w="57" w:type="dxa"/>
            </w:tcMar>
          </w:tcPr>
          <w:p w14:paraId="4475DD89" w14:textId="77777777" w:rsidR="00EE3BDB" w:rsidRPr="00515152" w:rsidRDefault="00EE3BDB" w:rsidP="00045E62">
            <w:pPr>
              <w:spacing w:before="0"/>
              <w:rPr>
                <w:szCs w:val="18"/>
              </w:rPr>
            </w:pPr>
            <w:r w:rsidRPr="00515152">
              <w:rPr>
                <w:szCs w:val="18"/>
              </w:rPr>
              <w:t>Lokalita Objednatele</w:t>
            </w:r>
          </w:p>
        </w:tc>
        <w:tc>
          <w:tcPr>
            <w:tcW w:w="6236" w:type="dxa"/>
            <w:tcMar>
              <w:top w:w="57" w:type="dxa"/>
              <w:bottom w:w="57" w:type="dxa"/>
            </w:tcMar>
          </w:tcPr>
          <w:p w14:paraId="78C0B5FF" w14:textId="48C211D8" w:rsidR="00EE3BDB" w:rsidRPr="00515152" w:rsidRDefault="00931ABD" w:rsidP="00045E62">
            <w:pPr>
              <w:spacing w:before="0"/>
              <w:jc w:val="both"/>
            </w:pPr>
            <w:r w:rsidRPr="002C7265">
              <w:rPr>
                <w:szCs w:val="18"/>
              </w:rPr>
              <w:t>Praha 1, Ve Smečkách 33, PSČ 110 00</w:t>
            </w:r>
            <w:r w:rsidR="00EE3BDB" w:rsidRPr="00515152">
              <w:t>;</w:t>
            </w:r>
          </w:p>
        </w:tc>
      </w:tr>
      <w:tr w:rsidR="00EE3BDB" w:rsidRPr="00CA3983" w14:paraId="227F8254" w14:textId="77777777" w:rsidTr="4818351F">
        <w:tblPrEx>
          <w:tblLook w:val="00A0" w:firstRow="1" w:lastRow="0" w:firstColumn="1" w:lastColumn="0" w:noHBand="0" w:noVBand="0"/>
        </w:tblPrEx>
        <w:tc>
          <w:tcPr>
            <w:tcW w:w="2269" w:type="dxa"/>
            <w:tcMar>
              <w:top w:w="57" w:type="dxa"/>
              <w:bottom w:w="57" w:type="dxa"/>
            </w:tcMar>
          </w:tcPr>
          <w:p w14:paraId="3A5CD19D" w14:textId="77777777" w:rsidR="00EE3BDB" w:rsidRPr="00CA3983" w:rsidRDefault="00EE3BDB" w:rsidP="00045E62">
            <w:pPr>
              <w:spacing w:before="0"/>
              <w:rPr>
                <w:szCs w:val="18"/>
              </w:rPr>
            </w:pPr>
            <w:r>
              <w:rPr>
                <w:szCs w:val="18"/>
              </w:rPr>
              <w:t>ObčZ</w:t>
            </w:r>
          </w:p>
        </w:tc>
        <w:tc>
          <w:tcPr>
            <w:tcW w:w="6236" w:type="dxa"/>
            <w:tcMar>
              <w:top w:w="57" w:type="dxa"/>
              <w:bottom w:w="57" w:type="dxa"/>
            </w:tcMar>
          </w:tcPr>
          <w:p w14:paraId="15E237B3" w14:textId="6563EB34" w:rsidR="00EE3BDB" w:rsidRPr="00CA3983" w:rsidRDefault="00EE3BDB" w:rsidP="00045E62">
            <w:pPr>
              <w:spacing w:before="0"/>
              <w:jc w:val="both"/>
              <w:rPr>
                <w:szCs w:val="18"/>
              </w:rPr>
            </w:pPr>
            <w:r>
              <w:t>Zákon</w:t>
            </w:r>
            <w:r w:rsidRPr="00CA3983">
              <w:t xml:space="preserve"> č.</w:t>
            </w:r>
            <w:r>
              <w:t> </w:t>
            </w:r>
            <w:r w:rsidRPr="00CA3983">
              <w:t>89/2012 Sb., občanský zákoník, ve znění pozdějších předpisů</w:t>
            </w:r>
            <w:r>
              <w:t>;</w:t>
            </w:r>
          </w:p>
        </w:tc>
      </w:tr>
      <w:tr w:rsidR="00EE3BDB" w:rsidRPr="00CA3983" w14:paraId="0D71FD5B" w14:textId="77777777" w:rsidTr="4818351F">
        <w:tblPrEx>
          <w:tblLook w:val="00A0" w:firstRow="1" w:lastRow="0" w:firstColumn="1" w:lastColumn="0" w:noHBand="0" w:noVBand="0"/>
        </w:tblPrEx>
        <w:tc>
          <w:tcPr>
            <w:tcW w:w="2269" w:type="dxa"/>
            <w:tcMar>
              <w:top w:w="57" w:type="dxa"/>
              <w:bottom w:w="57" w:type="dxa"/>
            </w:tcMar>
          </w:tcPr>
          <w:p w14:paraId="10B7A21E" w14:textId="77777777" w:rsidR="00EE3BDB" w:rsidRDefault="00EE3BDB" w:rsidP="00045E62">
            <w:pPr>
              <w:spacing w:before="0"/>
              <w:rPr>
                <w:szCs w:val="18"/>
              </w:rPr>
            </w:pPr>
            <w:r>
              <w:rPr>
                <w:szCs w:val="18"/>
              </w:rPr>
              <w:t>Služby</w:t>
            </w:r>
          </w:p>
        </w:tc>
        <w:tc>
          <w:tcPr>
            <w:tcW w:w="6236" w:type="dxa"/>
            <w:tcMar>
              <w:top w:w="57" w:type="dxa"/>
              <w:bottom w:w="57" w:type="dxa"/>
            </w:tcMar>
          </w:tcPr>
          <w:p w14:paraId="6FD304F4" w14:textId="4785AC36" w:rsidR="00EE3BDB" w:rsidRDefault="00EE3BDB" w:rsidP="002C02E0">
            <w:pPr>
              <w:spacing w:before="0"/>
              <w:jc w:val="both"/>
            </w:pPr>
            <w:r>
              <w:t>Služby uvedené v </w:t>
            </w:r>
            <w:r w:rsidRPr="002C02E0">
              <w:t xml:space="preserve">článku </w:t>
            </w:r>
            <w:r w:rsidR="00CC4E60" w:rsidRPr="002C02E0">
              <w:fldChar w:fldCharType="begin"/>
            </w:r>
            <w:r w:rsidR="00CC4E60" w:rsidRPr="002C02E0">
              <w:instrText xml:space="preserve"> REF _Ref504557625 \r \h </w:instrText>
            </w:r>
            <w:r w:rsidR="00931ABD" w:rsidRPr="002C02E0">
              <w:instrText xml:space="preserve"> \* MERGEFORMAT </w:instrText>
            </w:r>
            <w:r w:rsidR="00CC4E60" w:rsidRPr="002C02E0">
              <w:fldChar w:fldCharType="separate"/>
            </w:r>
            <w:r w:rsidR="002C02E0" w:rsidRPr="002C02E0">
              <w:t>3</w:t>
            </w:r>
            <w:r w:rsidR="00CC4E60" w:rsidRPr="002C02E0">
              <w:fldChar w:fldCharType="end"/>
            </w:r>
            <w:r w:rsidR="00CC4E60" w:rsidRPr="002C02E0">
              <w:t xml:space="preserve"> </w:t>
            </w:r>
            <w:r w:rsidRPr="002C02E0">
              <w:t>Smlouvy;</w:t>
            </w:r>
          </w:p>
        </w:tc>
      </w:tr>
      <w:tr w:rsidR="00EE3BDB" w:rsidRPr="00CA3983" w14:paraId="6FAF296E" w14:textId="77777777" w:rsidTr="4818351F">
        <w:tblPrEx>
          <w:tblLook w:val="00A0" w:firstRow="1" w:lastRow="0" w:firstColumn="1" w:lastColumn="0" w:noHBand="0" w:noVBand="0"/>
        </w:tblPrEx>
        <w:tc>
          <w:tcPr>
            <w:tcW w:w="2269" w:type="dxa"/>
            <w:tcMar>
              <w:top w:w="57" w:type="dxa"/>
              <w:bottom w:w="57" w:type="dxa"/>
            </w:tcMar>
          </w:tcPr>
          <w:p w14:paraId="69113125" w14:textId="77777777" w:rsidR="00EE3BDB" w:rsidRPr="00CA3983" w:rsidRDefault="00EE3BDB" w:rsidP="00045E62">
            <w:pPr>
              <w:spacing w:before="0"/>
              <w:rPr>
                <w:szCs w:val="18"/>
              </w:rPr>
            </w:pPr>
            <w:r w:rsidRPr="00CA3983">
              <w:rPr>
                <w:szCs w:val="18"/>
              </w:rPr>
              <w:t>Smlouva</w:t>
            </w:r>
          </w:p>
        </w:tc>
        <w:tc>
          <w:tcPr>
            <w:tcW w:w="6236" w:type="dxa"/>
            <w:tcMar>
              <w:top w:w="57" w:type="dxa"/>
              <w:bottom w:w="57" w:type="dxa"/>
            </w:tcMar>
          </w:tcPr>
          <w:p w14:paraId="53975545" w14:textId="6E88AEEA" w:rsidR="00EE3BDB" w:rsidRPr="00CA3983" w:rsidRDefault="00EE3BDB" w:rsidP="00931ABD">
            <w:pPr>
              <w:spacing w:before="0"/>
              <w:jc w:val="both"/>
              <w:rPr>
                <w:szCs w:val="18"/>
              </w:rPr>
            </w:pPr>
            <w:r w:rsidRPr="00CA3983">
              <w:rPr>
                <w:szCs w:val="18"/>
              </w:rPr>
              <w:t xml:space="preserve">Tato Smlouva </w:t>
            </w:r>
            <w:r w:rsidR="00931ABD">
              <w:rPr>
                <w:szCs w:val="18"/>
              </w:rPr>
              <w:t>poskytování služeb</w:t>
            </w:r>
            <w:r w:rsidRPr="00CA3983" w:rsidDel="00980093">
              <w:rPr>
                <w:szCs w:val="18"/>
              </w:rPr>
              <w:t>,</w:t>
            </w:r>
            <w:r w:rsidRPr="00CA3983">
              <w:rPr>
                <w:szCs w:val="18"/>
              </w:rPr>
              <w:t xml:space="preserve"> včetně všech jejích příloh a </w:t>
            </w:r>
            <w:r w:rsidR="000D05F5">
              <w:rPr>
                <w:szCs w:val="18"/>
              </w:rPr>
              <w:t xml:space="preserve">případných </w:t>
            </w:r>
            <w:r w:rsidRPr="00CA3983">
              <w:rPr>
                <w:szCs w:val="18"/>
              </w:rPr>
              <w:t>budoucích dodatků</w:t>
            </w:r>
            <w:r w:rsidR="00045E62">
              <w:rPr>
                <w:szCs w:val="18"/>
              </w:rPr>
              <w:t>;</w:t>
            </w:r>
          </w:p>
        </w:tc>
      </w:tr>
      <w:tr w:rsidR="0089723F" w:rsidRPr="00E4026D" w14:paraId="7F3DB18B" w14:textId="77777777" w:rsidTr="4818351F">
        <w:tc>
          <w:tcPr>
            <w:tcW w:w="2269" w:type="dxa"/>
            <w:tcMar>
              <w:top w:w="57" w:type="dxa"/>
              <w:bottom w:w="57" w:type="dxa"/>
            </w:tcMar>
            <w:hideMark/>
          </w:tcPr>
          <w:p w14:paraId="6286D6B6" w14:textId="77777777" w:rsidR="0089723F" w:rsidRPr="00E4026D" w:rsidRDefault="0089723F" w:rsidP="00045E62">
            <w:pPr>
              <w:spacing w:before="0"/>
              <w:rPr>
                <w:szCs w:val="18"/>
              </w:rPr>
            </w:pPr>
            <w:r w:rsidRPr="00E4026D">
              <w:rPr>
                <w:szCs w:val="18"/>
              </w:rPr>
              <w:t>Veřejná zakázka</w:t>
            </w:r>
          </w:p>
        </w:tc>
        <w:tc>
          <w:tcPr>
            <w:tcW w:w="6236" w:type="dxa"/>
            <w:tcMar>
              <w:top w:w="57" w:type="dxa"/>
              <w:bottom w:w="57" w:type="dxa"/>
            </w:tcMar>
            <w:hideMark/>
          </w:tcPr>
          <w:p w14:paraId="69E7DE07" w14:textId="0C36C9ED" w:rsidR="0089723F" w:rsidRPr="00E4026D" w:rsidRDefault="1B5B6B5A" w:rsidP="00931ABD">
            <w:pPr>
              <w:spacing w:before="0"/>
              <w:jc w:val="both"/>
            </w:pPr>
            <w:bookmarkStart w:id="10" w:name="_Toc322846858"/>
            <w:bookmarkStart w:id="11" w:name="_Toc366047361"/>
            <w:r>
              <w:t xml:space="preserve">Veřejná </w:t>
            </w:r>
            <w:r w:rsidR="49A325F0">
              <w:t xml:space="preserve">zakázka s názvem </w:t>
            </w:r>
            <w:r w:rsidR="00EE3BDB">
              <w:t>„</w:t>
            </w:r>
            <w:r w:rsidR="00931ABD">
              <w:t xml:space="preserve">Programování </w:t>
            </w:r>
            <w:r w:rsidR="4529D3CE">
              <w:t xml:space="preserve">a údržba </w:t>
            </w:r>
            <w:r w:rsidR="00931ABD">
              <w:t>interních aplikací</w:t>
            </w:r>
            <w:r w:rsidR="00EE3BDB">
              <w:t>“</w:t>
            </w:r>
            <w:r w:rsidR="49A325F0">
              <w:t xml:space="preserve">, </w:t>
            </w:r>
            <w:r w:rsidR="004C5C27">
              <w:t xml:space="preserve">zadaná </w:t>
            </w:r>
            <w:r w:rsidR="49A325F0">
              <w:t xml:space="preserve">Objednatelem </w:t>
            </w:r>
            <w:bookmarkEnd w:id="10"/>
            <w:bookmarkEnd w:id="11"/>
            <w:r w:rsidR="00931ABD">
              <w:t xml:space="preserve">prostřednictvím elektronického nástroje </w:t>
            </w:r>
            <w:r w:rsidR="086F71A2">
              <w:t>EZAK</w:t>
            </w:r>
            <w:r w:rsidR="004C5C27">
              <w:t>;</w:t>
            </w:r>
          </w:p>
        </w:tc>
      </w:tr>
      <w:tr w:rsidR="0089723F" w:rsidRPr="00E4026D" w14:paraId="18B4ADE8" w14:textId="77777777" w:rsidTr="4818351F">
        <w:trPr>
          <w:trHeight w:val="359"/>
        </w:trPr>
        <w:tc>
          <w:tcPr>
            <w:tcW w:w="2269" w:type="dxa"/>
            <w:tcMar>
              <w:top w:w="57" w:type="dxa"/>
              <w:bottom w:w="57" w:type="dxa"/>
            </w:tcMar>
            <w:hideMark/>
          </w:tcPr>
          <w:p w14:paraId="7CD11D20" w14:textId="2CED4425" w:rsidR="0089723F" w:rsidRPr="00E4026D" w:rsidRDefault="164D7E7A" w:rsidP="4818351F">
            <w:pPr>
              <w:spacing w:before="0"/>
            </w:pPr>
            <w:r>
              <w:t xml:space="preserve">Výzva </w:t>
            </w:r>
          </w:p>
        </w:tc>
        <w:tc>
          <w:tcPr>
            <w:tcW w:w="6236" w:type="dxa"/>
            <w:tcMar>
              <w:top w:w="57" w:type="dxa"/>
              <w:bottom w:w="57" w:type="dxa"/>
            </w:tcMar>
            <w:hideMark/>
          </w:tcPr>
          <w:p w14:paraId="7D5749BC" w14:textId="54466A3F" w:rsidR="0089723F" w:rsidRPr="00E4026D" w:rsidRDefault="27D117F9" w:rsidP="00045E62">
            <w:pPr>
              <w:spacing w:before="0"/>
              <w:jc w:val="both"/>
            </w:pPr>
            <w:bookmarkStart w:id="12" w:name="_Toc322846859"/>
            <w:bookmarkStart w:id="13" w:name="_Toc366047362"/>
            <w:r>
              <w:t>Výzva k podání nabídky</w:t>
            </w:r>
            <w:r w:rsidR="49A325F0">
              <w:t xml:space="preserve"> </w:t>
            </w:r>
            <w:r w:rsidR="004C5C27">
              <w:t>k </w:t>
            </w:r>
            <w:r w:rsidR="49A325F0">
              <w:t>Veřejné zakáz</w:t>
            </w:r>
            <w:r w:rsidR="004C5C27">
              <w:t>ce</w:t>
            </w:r>
            <w:r w:rsidR="49A325F0">
              <w:t xml:space="preserve"> </w:t>
            </w:r>
            <w:r w:rsidR="004C5C27">
              <w:t>(</w:t>
            </w:r>
            <w:r w:rsidR="49A325F0">
              <w:t>včetně všech jejích příloh</w:t>
            </w:r>
            <w:bookmarkEnd w:id="12"/>
            <w:bookmarkEnd w:id="13"/>
            <w:r w:rsidR="004C5C27">
              <w:t>)</w:t>
            </w:r>
            <w:r w:rsidR="2F340A00">
              <w:t>;</w:t>
            </w:r>
          </w:p>
        </w:tc>
      </w:tr>
      <w:tr w:rsidR="00EE3BDB" w:rsidRPr="00CA3983" w14:paraId="192F0AFD" w14:textId="77777777" w:rsidTr="4818351F">
        <w:tblPrEx>
          <w:tblLook w:val="00A0" w:firstRow="1" w:lastRow="0" w:firstColumn="1" w:lastColumn="0" w:noHBand="0" w:noVBand="0"/>
        </w:tblPrEx>
        <w:trPr>
          <w:trHeight w:val="359"/>
        </w:trPr>
        <w:tc>
          <w:tcPr>
            <w:tcW w:w="2269" w:type="dxa"/>
            <w:tcMar>
              <w:top w:w="57" w:type="dxa"/>
              <w:bottom w:w="57" w:type="dxa"/>
            </w:tcMar>
          </w:tcPr>
          <w:p w14:paraId="3F7ABE5B" w14:textId="77777777" w:rsidR="00EE3BDB" w:rsidRDefault="00EE3BDB" w:rsidP="00045E62">
            <w:pPr>
              <w:spacing w:before="0"/>
              <w:rPr>
                <w:szCs w:val="18"/>
              </w:rPr>
            </w:pPr>
            <w:r>
              <w:rPr>
                <w:szCs w:val="18"/>
              </w:rPr>
              <w:t>ZDS</w:t>
            </w:r>
          </w:p>
        </w:tc>
        <w:tc>
          <w:tcPr>
            <w:tcW w:w="6236" w:type="dxa"/>
            <w:tcMar>
              <w:top w:w="57" w:type="dxa"/>
              <w:bottom w:w="57" w:type="dxa"/>
            </w:tcMar>
          </w:tcPr>
          <w:p w14:paraId="62E57E66" w14:textId="6B147064" w:rsidR="00EE3BDB" w:rsidRDefault="00EE3BDB" w:rsidP="00045E62">
            <w:pPr>
              <w:spacing w:before="0"/>
              <w:jc w:val="both"/>
            </w:pPr>
            <w:r>
              <w:t>Z</w:t>
            </w:r>
            <w:r w:rsidRPr="00EB1FC7">
              <w:t>ákon č. 300/2008 Sb., o elektronických úkonech a autorizované konverzi dokumentů, ve znění pozdějších předpisů</w:t>
            </w:r>
            <w:r>
              <w:t>;</w:t>
            </w:r>
          </w:p>
        </w:tc>
      </w:tr>
      <w:tr w:rsidR="00EE3BDB" w:rsidRPr="00CA3983" w14:paraId="076C3C56" w14:textId="77777777" w:rsidTr="4818351F">
        <w:tblPrEx>
          <w:tblLook w:val="00A0" w:firstRow="1" w:lastRow="0" w:firstColumn="1" w:lastColumn="0" w:noHBand="0" w:noVBand="0"/>
        </w:tblPrEx>
        <w:trPr>
          <w:trHeight w:val="359"/>
        </w:trPr>
        <w:tc>
          <w:tcPr>
            <w:tcW w:w="2269" w:type="dxa"/>
            <w:tcMar>
              <w:top w:w="57" w:type="dxa"/>
              <w:bottom w:w="57" w:type="dxa"/>
            </w:tcMar>
          </w:tcPr>
          <w:p w14:paraId="3CC55005" w14:textId="77777777" w:rsidR="00EE3BDB" w:rsidRDefault="00EE3BDB" w:rsidP="00045E62">
            <w:pPr>
              <w:spacing w:before="0"/>
              <w:rPr>
                <w:szCs w:val="18"/>
              </w:rPr>
            </w:pPr>
            <w:r>
              <w:rPr>
                <w:szCs w:val="18"/>
              </w:rPr>
              <w:t>ZOK</w:t>
            </w:r>
          </w:p>
        </w:tc>
        <w:tc>
          <w:tcPr>
            <w:tcW w:w="6236" w:type="dxa"/>
            <w:tcMar>
              <w:top w:w="57" w:type="dxa"/>
              <w:bottom w:w="57" w:type="dxa"/>
            </w:tcMar>
          </w:tcPr>
          <w:p w14:paraId="789BADEC" w14:textId="54126ED4" w:rsidR="00EE3BDB" w:rsidRDefault="00EE3BDB" w:rsidP="00045E62">
            <w:pPr>
              <w:spacing w:before="0"/>
              <w:jc w:val="both"/>
              <w:rPr>
                <w:szCs w:val="18"/>
              </w:rPr>
            </w:pPr>
            <w:r>
              <w:t>Zákon č. 90/2012 Sb., o obchodních společnostech a družstvech (zákon o obchodních korporacích), ve znění pozdějších předpisů;</w:t>
            </w:r>
          </w:p>
        </w:tc>
      </w:tr>
      <w:tr w:rsidR="00EE3BDB" w:rsidRPr="00CA3983" w14:paraId="69C2C6C6" w14:textId="77777777" w:rsidTr="4818351F">
        <w:tblPrEx>
          <w:tblLook w:val="00A0" w:firstRow="1" w:lastRow="0" w:firstColumn="1" w:lastColumn="0" w:noHBand="0" w:noVBand="0"/>
        </w:tblPrEx>
        <w:trPr>
          <w:trHeight w:val="359"/>
        </w:trPr>
        <w:tc>
          <w:tcPr>
            <w:tcW w:w="2269" w:type="dxa"/>
            <w:tcMar>
              <w:top w:w="57" w:type="dxa"/>
              <w:bottom w:w="57" w:type="dxa"/>
            </w:tcMar>
          </w:tcPr>
          <w:p w14:paraId="5E535D9F" w14:textId="77777777" w:rsidR="00EE3BDB" w:rsidRDefault="00EE3BDB" w:rsidP="00045E62">
            <w:pPr>
              <w:spacing w:before="0"/>
              <w:rPr>
                <w:szCs w:val="18"/>
              </w:rPr>
            </w:pPr>
            <w:r>
              <w:rPr>
                <w:bCs/>
                <w:iCs/>
              </w:rPr>
              <w:t>ZOOÚ</w:t>
            </w:r>
          </w:p>
        </w:tc>
        <w:tc>
          <w:tcPr>
            <w:tcW w:w="6236" w:type="dxa"/>
            <w:tcMar>
              <w:top w:w="57" w:type="dxa"/>
              <w:bottom w:w="57" w:type="dxa"/>
            </w:tcMar>
          </w:tcPr>
          <w:p w14:paraId="3F3B874F" w14:textId="30C6D2B4" w:rsidR="00EE3BDB" w:rsidRDefault="00EE3BDB" w:rsidP="00045E62">
            <w:pPr>
              <w:spacing w:before="0"/>
              <w:jc w:val="both"/>
            </w:pPr>
            <w:r>
              <w:t>Zákon č. </w:t>
            </w:r>
            <w:r w:rsidR="0F377979">
              <w:t>110/2019</w:t>
            </w:r>
            <w:r>
              <w:t xml:space="preserve"> Sb., o </w:t>
            </w:r>
            <w:r w:rsidR="334D1E02">
              <w:t xml:space="preserve">zpracování </w:t>
            </w:r>
            <w:r>
              <w:t>osobních údajů ve znění pozdějších předpisů;</w:t>
            </w:r>
          </w:p>
        </w:tc>
      </w:tr>
      <w:tr w:rsidR="00EE3BDB" w:rsidRPr="00CA3983" w14:paraId="405E7719" w14:textId="77777777" w:rsidTr="4818351F">
        <w:tblPrEx>
          <w:tblLook w:val="00A0" w:firstRow="1" w:lastRow="0" w:firstColumn="1" w:lastColumn="0" w:noHBand="0" w:noVBand="0"/>
        </w:tblPrEx>
        <w:trPr>
          <w:trHeight w:val="359"/>
        </w:trPr>
        <w:tc>
          <w:tcPr>
            <w:tcW w:w="2269" w:type="dxa"/>
            <w:tcMar>
              <w:top w:w="57" w:type="dxa"/>
              <w:bottom w:w="57" w:type="dxa"/>
            </w:tcMar>
          </w:tcPr>
          <w:p w14:paraId="5A450195" w14:textId="77777777" w:rsidR="00EE3BDB" w:rsidRDefault="00EE3BDB" w:rsidP="00045E62">
            <w:pPr>
              <w:spacing w:before="0"/>
              <w:rPr>
                <w:szCs w:val="18"/>
              </w:rPr>
            </w:pPr>
            <w:r>
              <w:rPr>
                <w:szCs w:val="18"/>
              </w:rPr>
              <w:lastRenderedPageBreak/>
              <w:t>ZZVZ</w:t>
            </w:r>
          </w:p>
        </w:tc>
        <w:tc>
          <w:tcPr>
            <w:tcW w:w="6236" w:type="dxa"/>
            <w:tcMar>
              <w:top w:w="57" w:type="dxa"/>
              <w:bottom w:w="57" w:type="dxa"/>
            </w:tcMar>
          </w:tcPr>
          <w:p w14:paraId="245A89A0" w14:textId="2620FA5B" w:rsidR="00EE3BDB" w:rsidRDefault="00EE3BDB" w:rsidP="00045E62">
            <w:pPr>
              <w:spacing w:before="0"/>
              <w:jc w:val="both"/>
              <w:rPr>
                <w:szCs w:val="18"/>
              </w:rPr>
            </w:pPr>
            <w:r>
              <w:rPr>
                <w:szCs w:val="18"/>
              </w:rPr>
              <w:t xml:space="preserve">Zákon č. </w:t>
            </w:r>
            <w:r w:rsidRPr="00D37FCC">
              <w:rPr>
                <w:szCs w:val="18"/>
              </w:rPr>
              <w:t>134/2016 Sb.</w:t>
            </w:r>
            <w:r>
              <w:rPr>
                <w:szCs w:val="18"/>
              </w:rPr>
              <w:t>,</w:t>
            </w:r>
            <w:r w:rsidRPr="00D37FCC">
              <w:rPr>
                <w:szCs w:val="18"/>
              </w:rPr>
              <w:t xml:space="preserve"> o zadávání veřejných zakázek</w:t>
            </w:r>
            <w:r>
              <w:rPr>
                <w:szCs w:val="18"/>
              </w:rPr>
              <w:t>, ve znění pozdějších předpisů.</w:t>
            </w:r>
          </w:p>
        </w:tc>
      </w:tr>
    </w:tbl>
    <w:p w14:paraId="66805374" w14:textId="06284D23" w:rsidR="00C852E3" w:rsidRPr="00B50A4C" w:rsidRDefault="000A3925" w:rsidP="4818351F">
      <w:pPr>
        <w:pStyle w:val="Nadpis2"/>
        <w:tabs>
          <w:tab w:val="clear" w:pos="993"/>
        </w:tabs>
        <w:ind w:left="709"/>
      </w:pPr>
      <w:r>
        <w:t>S</w:t>
      </w:r>
      <w:r w:rsidR="00C852E3">
        <w:t xml:space="preserve">mlouva </w:t>
      </w:r>
      <w:r w:rsidR="00DE13FF">
        <w:t>byla</w:t>
      </w:r>
      <w:r w:rsidR="00C852E3">
        <w:t xml:space="preserve"> uzav</w:t>
      </w:r>
      <w:r w:rsidR="00D414BE">
        <w:t>řena</w:t>
      </w:r>
      <w:r w:rsidR="00C852E3">
        <w:t xml:space="preserve"> na základě</w:t>
      </w:r>
      <w:r w:rsidR="004C0928">
        <w:t xml:space="preserve"> výsledku</w:t>
      </w:r>
      <w:r w:rsidR="00C852E3">
        <w:t xml:space="preserve"> zadávacího řízení na </w:t>
      </w:r>
      <w:r w:rsidR="00DE13FF">
        <w:t>V</w:t>
      </w:r>
      <w:r w:rsidR="00C852E3">
        <w:t>eřejnou zakázku zadávanou Objednatelem jako zadavatelem</w:t>
      </w:r>
      <w:r w:rsidR="00EE3BDB">
        <w:t>,</w:t>
      </w:r>
      <w:r w:rsidR="00C852E3">
        <w:t xml:space="preserve"> </w:t>
      </w:r>
      <w:r w:rsidR="006B565A">
        <w:t xml:space="preserve">neboť </w:t>
      </w:r>
      <w:r w:rsidR="004C0928">
        <w:t>n</w:t>
      </w:r>
      <w:r w:rsidR="00C852E3">
        <w:t xml:space="preserve">abídka Poskytovatele </w:t>
      </w:r>
      <w:r w:rsidR="004C0928">
        <w:t xml:space="preserve">byla v zadávacím řízení na Veřejnou zakázku </w:t>
      </w:r>
      <w:r w:rsidR="00EE3BDB">
        <w:t>vybrána jako nejvhodnější.</w:t>
      </w:r>
    </w:p>
    <w:p w14:paraId="640E6F7E" w14:textId="0EC9A4AD" w:rsidR="006B565A" w:rsidRPr="00B50A4C" w:rsidRDefault="004C0928" w:rsidP="4818351F">
      <w:pPr>
        <w:pStyle w:val="Nadpis2"/>
        <w:tabs>
          <w:tab w:val="clear" w:pos="993"/>
        </w:tabs>
        <w:ind w:left="709"/>
      </w:pPr>
      <w:r>
        <w:t xml:space="preserve">Poskytovatel </w:t>
      </w:r>
      <w:r w:rsidR="006B565A">
        <w:t xml:space="preserve">dále </w:t>
      </w:r>
      <w:r>
        <w:t xml:space="preserve">prohlašuje, že se náležitě seznámil se všemi podklady, které byly součástí </w:t>
      </w:r>
      <w:r w:rsidR="2B24935A">
        <w:t>Výzvy</w:t>
      </w:r>
      <w:r>
        <w:t xml:space="preserve"> a které stanoví požadavky na předmět plnění této Smlouvy</w:t>
      </w:r>
      <w:r w:rsidR="006B565A">
        <w:t>, a že je odborně způsobilý ke splně</w:t>
      </w:r>
      <w:r w:rsidR="00780D36">
        <w:t>ní všech jeho závazků podle této</w:t>
      </w:r>
      <w:r w:rsidR="006B565A">
        <w:t xml:space="preserve"> </w:t>
      </w:r>
      <w:r w:rsidR="004C5C27">
        <w:t>S</w:t>
      </w:r>
      <w:r w:rsidR="006B565A">
        <w:t>mlouvy</w:t>
      </w:r>
      <w:r w:rsidR="00EE3BDB">
        <w:t>.</w:t>
      </w:r>
    </w:p>
    <w:p w14:paraId="18D81343" w14:textId="5323EA37" w:rsidR="009464E9" w:rsidRPr="002C02E0" w:rsidRDefault="004C0928" w:rsidP="4818351F">
      <w:pPr>
        <w:pStyle w:val="Nadpis2"/>
        <w:tabs>
          <w:tab w:val="clear" w:pos="993"/>
        </w:tabs>
        <w:ind w:left="709"/>
      </w:pPr>
      <w:r>
        <w:t xml:space="preserve">Poskytovatel se </w:t>
      </w:r>
      <w:r w:rsidR="006B565A">
        <w:t xml:space="preserve">dále </w:t>
      </w:r>
      <w:r>
        <w:t>zavazuje, že bude Služby poskytovat v souladu s</w:t>
      </w:r>
      <w:r w:rsidR="004C5C27">
        <w:t> </w:t>
      </w:r>
      <w:r>
        <w:t>veškerými požadavky obsaženými v</w:t>
      </w:r>
      <w:r w:rsidR="621AE659">
        <w:t>e Výzvě</w:t>
      </w:r>
      <w:r>
        <w:t xml:space="preserve"> </w:t>
      </w:r>
      <w:r w:rsidR="006207B5">
        <w:t>a v souladu s</w:t>
      </w:r>
      <w:r w:rsidR="002C02E0">
        <w:t xml:space="preserve"> bezpečnostními </w:t>
      </w:r>
      <w:r w:rsidR="000B6C1B">
        <w:t xml:space="preserve">podmínkami poskytování </w:t>
      </w:r>
      <w:r w:rsidR="008B350A">
        <w:t>Služeb</w:t>
      </w:r>
      <w:r w:rsidR="00A84E9F">
        <w:t xml:space="preserve">, </w:t>
      </w:r>
      <w:r w:rsidR="002C02E0">
        <w:t xml:space="preserve">uvedenými v </w:t>
      </w:r>
      <w:r w:rsidR="004B0F50" w:rsidRPr="4818351F">
        <w:rPr>
          <w:highlight w:val="yellow"/>
          <w:u w:val="single"/>
        </w:rPr>
        <w:t>Přílo</w:t>
      </w:r>
      <w:r w:rsidR="002C02E0" w:rsidRPr="4818351F">
        <w:rPr>
          <w:highlight w:val="yellow"/>
          <w:u w:val="single"/>
        </w:rPr>
        <w:t>ze</w:t>
      </w:r>
      <w:r w:rsidR="004B0F50" w:rsidRPr="4818351F">
        <w:rPr>
          <w:highlight w:val="yellow"/>
          <w:u w:val="single"/>
        </w:rPr>
        <w:t xml:space="preserve"> </w:t>
      </w:r>
      <w:r w:rsidR="00A84E9F" w:rsidRPr="4818351F">
        <w:rPr>
          <w:highlight w:val="yellow"/>
          <w:u w:val="single"/>
        </w:rPr>
        <w:t>č.</w:t>
      </w:r>
      <w:r w:rsidR="004C5C27" w:rsidRPr="4818351F">
        <w:rPr>
          <w:highlight w:val="yellow"/>
          <w:u w:val="single"/>
        </w:rPr>
        <w:t> </w:t>
      </w:r>
      <w:r w:rsidR="000B6C1B" w:rsidRPr="4818351F">
        <w:rPr>
          <w:highlight w:val="yellow"/>
          <w:u w:val="single"/>
        </w:rPr>
        <w:t>2</w:t>
      </w:r>
      <w:r w:rsidR="00A84E9F">
        <w:t xml:space="preserve"> této Smlouvy</w:t>
      </w:r>
      <w:r>
        <w:t>.</w:t>
      </w:r>
    </w:p>
    <w:p w14:paraId="3467A6B1" w14:textId="55742775" w:rsidR="00D414BE" w:rsidRPr="00B50A4C" w:rsidRDefault="00D414BE" w:rsidP="4818351F">
      <w:pPr>
        <w:pStyle w:val="Nadpis2"/>
        <w:tabs>
          <w:tab w:val="clear" w:pos="993"/>
        </w:tabs>
        <w:ind w:left="709"/>
      </w:pPr>
      <w:r>
        <w:t xml:space="preserve">Pro vyloučení jakýchkoliv pochybností o vztahu Smlouvy a </w:t>
      </w:r>
      <w:r w:rsidR="76603C30">
        <w:t>Výzvy</w:t>
      </w:r>
      <w:r>
        <w:t xml:space="preserve"> jsou stanovena tato </w:t>
      </w:r>
      <w:r w:rsidR="004C0928">
        <w:t xml:space="preserve">výkladová </w:t>
      </w:r>
      <w:r>
        <w:t>pravidla:</w:t>
      </w:r>
    </w:p>
    <w:p w14:paraId="0772945E" w14:textId="002208ED" w:rsidR="00D414BE" w:rsidRPr="00187AE8" w:rsidRDefault="00D414BE" w:rsidP="00563D9D">
      <w:pPr>
        <w:pStyle w:val="Nadpis3"/>
        <w:ind w:left="1418"/>
      </w:pPr>
      <w:r>
        <w:t>v</w:t>
      </w:r>
      <w:r w:rsidR="004C5C27">
        <w:t> </w:t>
      </w:r>
      <w:r>
        <w:t xml:space="preserve">případě jakékoliv nejistoty ohledně výkladu ustanovení této Smlouvy budou tato ustanovení vykládána tak, aby v co nejširší míře zohledňovala účel Veřejné zakázky vyjádřený </w:t>
      </w:r>
      <w:r w:rsidR="1A8EF689">
        <w:t>Výzvou</w:t>
      </w:r>
      <w:r>
        <w:t>;</w:t>
      </w:r>
    </w:p>
    <w:p w14:paraId="51B2993D" w14:textId="34BD18FB" w:rsidR="00D414BE" w:rsidRPr="00B50A4C" w:rsidRDefault="00D414BE" w:rsidP="00563D9D">
      <w:pPr>
        <w:pStyle w:val="Nadpis3"/>
        <w:ind w:left="1418"/>
      </w:pPr>
      <w:r>
        <w:t>v</w:t>
      </w:r>
      <w:r w:rsidR="004C5C27">
        <w:t> </w:t>
      </w:r>
      <w:r>
        <w:t xml:space="preserve">případě chybějících ustanovení Smlouvy budou použita dostatečně konkrétní ustanovení </w:t>
      </w:r>
      <w:r w:rsidR="162B7D90">
        <w:t>Výzvy</w:t>
      </w:r>
      <w:r w:rsidR="00ED686D">
        <w:t>.</w:t>
      </w:r>
    </w:p>
    <w:p w14:paraId="5C96FC8D" w14:textId="4BC6BC8D" w:rsidR="000037C7" w:rsidRPr="00B50A4C" w:rsidRDefault="000037C7" w:rsidP="0009389E">
      <w:pPr>
        <w:pStyle w:val="Nadpis2"/>
        <w:numPr>
          <w:ilvl w:val="1"/>
          <w:numId w:val="2"/>
        </w:numPr>
        <w:tabs>
          <w:tab w:val="clear" w:pos="993"/>
        </w:tabs>
        <w:ind w:left="709"/>
      </w:pPr>
      <w:r w:rsidRPr="00B50A4C">
        <w:t>Poskytovatel</w:t>
      </w:r>
      <w:r w:rsidR="00780D36" w:rsidRPr="00B50A4C">
        <w:t xml:space="preserve"> </w:t>
      </w:r>
      <w:r w:rsidR="006B565A" w:rsidRPr="00B50A4C">
        <w:t>prohlašuje</w:t>
      </w:r>
      <w:r w:rsidRPr="00B50A4C">
        <w:t>, že se detailně seznámil s rozsahem a povahou předmětu plnění dle této Smlouvy, že jsou mu známy veškeré technické, kvalitativní a jiné podmínky nezbytné k realizaci předmětu plnění dle této Smlouvy a že disponuje takovým</w:t>
      </w:r>
      <w:r w:rsidR="00262FD8" w:rsidRPr="00B50A4C">
        <w:t xml:space="preserve"> technickým vybavením,</w:t>
      </w:r>
      <w:r w:rsidRPr="00B50A4C">
        <w:t xml:space="preserve"> kapacitami a odbornými znalostmi, které jsou nezbytn</w:t>
      </w:r>
      <w:r w:rsidR="0031716E" w:rsidRPr="00B50A4C">
        <w:t xml:space="preserve">é pro </w:t>
      </w:r>
      <w:r w:rsidR="006B565A" w:rsidRPr="00B50A4C">
        <w:t xml:space="preserve">realizaci </w:t>
      </w:r>
      <w:r w:rsidR="0031716E" w:rsidRPr="00B50A4C">
        <w:t>předmětu plnění dle této S</w:t>
      </w:r>
      <w:r w:rsidRPr="00B50A4C">
        <w:t>mlouvy za</w:t>
      </w:r>
      <w:r w:rsidR="00ED686D">
        <w:t xml:space="preserve"> </w:t>
      </w:r>
      <w:r w:rsidRPr="00B50A4C">
        <w:t xml:space="preserve">dohodnutou </w:t>
      </w:r>
      <w:r w:rsidR="00C331E7" w:rsidRPr="00B50A4C">
        <w:t>smluvní cenu uvedenou v</w:t>
      </w:r>
      <w:r w:rsidR="00ED686D">
        <w:t> </w:t>
      </w:r>
      <w:r w:rsidRPr="00B50A4C">
        <w:t>této Smlouvě</w:t>
      </w:r>
      <w:r w:rsidR="006B565A" w:rsidRPr="00B50A4C">
        <w:t>, a to rovněž ve vazbě na jím prokázanou kvalifikaci pro plnění Veřejné zakázky.</w:t>
      </w:r>
    </w:p>
    <w:p w14:paraId="775D7D7E" w14:textId="74448641" w:rsidR="004C5C27" w:rsidRDefault="00E442C3" w:rsidP="0009389E">
      <w:pPr>
        <w:pStyle w:val="Nadpis2"/>
        <w:numPr>
          <w:ilvl w:val="1"/>
          <w:numId w:val="2"/>
        </w:numPr>
        <w:tabs>
          <w:tab w:val="clear" w:pos="993"/>
        </w:tabs>
        <w:ind w:left="709"/>
      </w:pPr>
      <w:r w:rsidRPr="00F41384">
        <w:t>Poskytovatel se zavazuje plnit předmět Smlouvy v</w:t>
      </w:r>
      <w:r w:rsidR="00ED686D">
        <w:t> </w:t>
      </w:r>
      <w:r w:rsidRPr="00F41384">
        <w:t>souladu s</w:t>
      </w:r>
      <w:r w:rsidR="00ED686D">
        <w:t> </w:t>
      </w:r>
      <w:r w:rsidRPr="00F41384">
        <w:t>platnými právními předpisy, jakož i v souladu se všemi normami obsahujícími technické specifikace a</w:t>
      </w:r>
      <w:r w:rsidR="00ED686D">
        <w:t xml:space="preserve"> </w:t>
      </w:r>
      <w:r w:rsidRPr="00F41384">
        <w:t>technická řešení, technické a</w:t>
      </w:r>
      <w:r w:rsidR="00ED686D">
        <w:t xml:space="preserve"> </w:t>
      </w:r>
      <w:r w:rsidRPr="00F41384">
        <w:t xml:space="preserve">technologické postupy nebo jiná určující </w:t>
      </w:r>
      <w:r w:rsidR="00E107BA" w:rsidRPr="00F41384">
        <w:t>kritéria</w:t>
      </w:r>
      <w:r w:rsidRPr="00F41384">
        <w:t xml:space="preserve"> k</w:t>
      </w:r>
      <w:r w:rsidR="00ED686D">
        <w:t> </w:t>
      </w:r>
      <w:r w:rsidRPr="00F41384">
        <w:t>zajištění, že postupy a služby</w:t>
      </w:r>
      <w:r w:rsidR="00B34B06" w:rsidRPr="00F41384">
        <w:t>, případně materiály či výrobky,</w:t>
      </w:r>
      <w:r w:rsidRPr="00F41384">
        <w:t xml:space="preserve"> vyhovují předmětu Smlouvy a veškerým zadávacím podmínkám Veřejné zakázky.</w:t>
      </w:r>
      <w:r w:rsidR="00D651AC" w:rsidRPr="00F41384">
        <w:t xml:space="preserve"> Poskytovatel se dále zavazuje, že</w:t>
      </w:r>
    </w:p>
    <w:p w14:paraId="082232AA" w14:textId="59EB7D8F" w:rsidR="004C5C27" w:rsidRPr="00927434" w:rsidRDefault="004C5C27" w:rsidP="0009389E">
      <w:pPr>
        <w:pStyle w:val="Nadpis3"/>
        <w:numPr>
          <w:ilvl w:val="2"/>
          <w:numId w:val="2"/>
        </w:numPr>
        <w:suppressAutoHyphens/>
        <w:ind w:left="1418"/>
        <w:rPr>
          <w:b/>
        </w:rPr>
      </w:pPr>
      <w:r w:rsidRPr="00927434">
        <w:t>jím poskytnuté plnění dle této Smlouvy bude splňovat</w:t>
      </w:r>
      <w:r>
        <w:t xml:space="preserve"> </w:t>
      </w:r>
      <w:r w:rsidRPr="00927434">
        <w:t xml:space="preserve">požadavky na informační systémy dle zákona č. 365/2000 Sb., o informačních systémech veřejné správy, ve znění pozdějších předpisů a </w:t>
      </w:r>
      <w:r w:rsidR="00CB3097">
        <w:t xml:space="preserve">v </w:t>
      </w:r>
      <w:r>
        <w:t>příslušných</w:t>
      </w:r>
      <w:r w:rsidRPr="00927434">
        <w:t xml:space="preserve"> prováděcích předpis</w:t>
      </w:r>
      <w:r w:rsidR="00CB3097">
        <w:t>ech</w:t>
      </w:r>
      <w:r w:rsidRPr="00927434">
        <w:t>,</w:t>
      </w:r>
    </w:p>
    <w:p w14:paraId="06A602EE" w14:textId="3A3CCACA" w:rsidR="006E1205" w:rsidRDefault="004C5C27" w:rsidP="0009389E">
      <w:pPr>
        <w:pStyle w:val="Nadpis3"/>
        <w:numPr>
          <w:ilvl w:val="2"/>
          <w:numId w:val="2"/>
        </w:numPr>
        <w:suppressAutoHyphens/>
        <w:ind w:left="1418"/>
      </w:pPr>
      <w:r w:rsidRPr="00927434">
        <w:t>jím poskytnuté plnění dle této Smlouvy bude splňovat podmínky a požadavky na bezpečnost informačních systémů dle normy ČSN ISO/IEC 27001 v</w:t>
      </w:r>
      <w:r>
        <w:t> </w:t>
      </w:r>
      <w:r w:rsidRPr="00927434">
        <w:t>souladu se závazky Objednatele vyplývajícími z</w:t>
      </w:r>
      <w:r>
        <w:t> </w:t>
      </w:r>
      <w:r w:rsidRPr="00927434">
        <w:t>nařízení Evropského parlamentu a Rady (EU) č.</w:t>
      </w:r>
      <w:r>
        <w:t> </w:t>
      </w:r>
      <w:r w:rsidRPr="00927434">
        <w:t>1306/2013 ze dne 17.</w:t>
      </w:r>
      <w:r>
        <w:t> </w:t>
      </w:r>
      <w:r w:rsidRPr="00927434">
        <w:t>prosince 2013 a nařízení Komise v</w:t>
      </w:r>
      <w:r>
        <w:t> </w:t>
      </w:r>
      <w:r w:rsidRPr="00927434">
        <w:t>přenesené pravomoci (EU) č.</w:t>
      </w:r>
      <w:r>
        <w:t> </w:t>
      </w:r>
      <w:r w:rsidRPr="00927434">
        <w:t>907/2014 ze dne 11.</w:t>
      </w:r>
      <w:r>
        <w:t> </w:t>
      </w:r>
      <w:r w:rsidRPr="00927434">
        <w:t>března 2014</w:t>
      </w:r>
      <w:r>
        <w:t xml:space="preserve"> a </w:t>
      </w:r>
      <w:r w:rsidRPr="00846C51">
        <w:t>prováděcího nařízení Komise (EU) č.</w:t>
      </w:r>
      <w:r>
        <w:t> </w:t>
      </w:r>
      <w:r w:rsidRPr="00846C51">
        <w:t>908/2014</w:t>
      </w:r>
      <w:r w:rsidR="006E1205">
        <w:t>,</w:t>
      </w:r>
    </w:p>
    <w:p w14:paraId="5B38C5BA" w14:textId="04F2FD59" w:rsidR="004C5C27" w:rsidRDefault="006E1205" w:rsidP="0009389E">
      <w:pPr>
        <w:pStyle w:val="Nadpis3"/>
        <w:numPr>
          <w:ilvl w:val="2"/>
          <w:numId w:val="2"/>
        </w:numPr>
        <w:suppressAutoHyphens/>
        <w:ind w:left="1418"/>
      </w:pPr>
      <w:r>
        <w:t>jím poskytnuté plnění dle této Smlouvy bude splňovat podmínky a požadavky stanovené v zákoně č.</w:t>
      </w:r>
      <w:r w:rsidR="00ED686D">
        <w:t> </w:t>
      </w:r>
      <w:r>
        <w:t>181/2014 Sb., o kybernetické bezpečnosti</w:t>
      </w:r>
      <w:r w:rsidR="00AB0415" w:rsidRPr="00AB0415">
        <w:t xml:space="preserve"> </w:t>
      </w:r>
      <w:r w:rsidR="00AB0415">
        <w:t>a o změně souvisejících zákonů (zákon o kybernetické bezpečnosti)</w:t>
      </w:r>
      <w:r>
        <w:t>, ve znění pozdějších předpisů</w:t>
      </w:r>
      <w:r w:rsidR="00CB3097">
        <w:t>,</w:t>
      </w:r>
      <w:r>
        <w:t xml:space="preserve"> a </w:t>
      </w:r>
      <w:r w:rsidR="00CB3097">
        <w:t xml:space="preserve">v </w:t>
      </w:r>
      <w:r>
        <w:t>příslušných prováděcích předpis</w:t>
      </w:r>
      <w:r w:rsidR="00CB3097">
        <w:t>ech</w:t>
      </w:r>
      <w:r>
        <w:t xml:space="preserve">. </w:t>
      </w:r>
    </w:p>
    <w:p w14:paraId="3177B485" w14:textId="3F4D8413" w:rsidR="009464E9" w:rsidRDefault="00A327F3" w:rsidP="00571DFF">
      <w:pPr>
        <w:pStyle w:val="Nadpis1"/>
        <w:keepNext/>
      </w:pPr>
      <w:bookmarkStart w:id="14" w:name="_Toc257991672"/>
      <w:r w:rsidRPr="00B50A4C">
        <w:t xml:space="preserve">Účel </w:t>
      </w:r>
      <w:r w:rsidR="00EE3BDB">
        <w:t>S</w:t>
      </w:r>
      <w:r w:rsidRPr="00B50A4C">
        <w:t>mlouvy</w:t>
      </w:r>
      <w:bookmarkEnd w:id="14"/>
    </w:p>
    <w:p w14:paraId="585514A0" w14:textId="30F7804E" w:rsidR="009464E9" w:rsidRDefault="00A327F3" w:rsidP="0009389E">
      <w:pPr>
        <w:pStyle w:val="Nadpis2"/>
        <w:numPr>
          <w:ilvl w:val="1"/>
          <w:numId w:val="2"/>
        </w:numPr>
        <w:tabs>
          <w:tab w:val="clear" w:pos="993"/>
        </w:tabs>
        <w:ind w:left="709"/>
      </w:pPr>
      <w:bookmarkStart w:id="15" w:name="_Toc323574600"/>
      <w:bookmarkStart w:id="16" w:name="_Toc323574635"/>
      <w:bookmarkStart w:id="17" w:name="_Toc323709542"/>
      <w:bookmarkStart w:id="18" w:name="_Toc366047412"/>
      <w:bookmarkEnd w:id="15"/>
      <w:bookmarkEnd w:id="16"/>
      <w:bookmarkEnd w:id="17"/>
      <w:bookmarkEnd w:id="18"/>
      <w:r w:rsidRPr="00B50A4C">
        <w:t xml:space="preserve">Účelem </w:t>
      </w:r>
      <w:r w:rsidR="000037C7" w:rsidRPr="000D05F5">
        <w:t>S</w:t>
      </w:r>
      <w:r w:rsidRPr="000D05F5">
        <w:t xml:space="preserve">mlouvy je </w:t>
      </w:r>
      <w:r w:rsidR="00CB55B1" w:rsidRPr="000D05F5">
        <w:t xml:space="preserve">zajištění </w:t>
      </w:r>
      <w:r w:rsidR="00931ABD">
        <w:t xml:space="preserve">programátorských a analytických prací </w:t>
      </w:r>
      <w:r w:rsidR="00CB3EC1" w:rsidRPr="000D05F5">
        <w:t>v</w:t>
      </w:r>
      <w:r w:rsidR="004C5C27" w:rsidRPr="000D05F5">
        <w:t> </w:t>
      </w:r>
      <w:r w:rsidR="00CB3EC1" w:rsidRPr="000D05F5">
        <w:t>rozsahu</w:t>
      </w:r>
      <w:r w:rsidR="00CB3EC1" w:rsidRPr="00B50A4C">
        <w:t xml:space="preserve"> specifikovaném </w:t>
      </w:r>
      <w:r w:rsidR="00AF5CE4">
        <w:t>v</w:t>
      </w:r>
      <w:r w:rsidR="000B3ED9">
        <w:t> </w:t>
      </w:r>
      <w:r w:rsidR="00CB3EC1" w:rsidRPr="00B50A4C">
        <w:t>čl</w:t>
      </w:r>
      <w:r w:rsidR="004C5C27">
        <w:t xml:space="preserve">ánku </w:t>
      </w:r>
      <w:r w:rsidR="007322FB">
        <w:fldChar w:fldCharType="begin"/>
      </w:r>
      <w:r w:rsidR="00C97C28">
        <w:instrText xml:space="preserve"> REF _Ref303883478 \r \h </w:instrText>
      </w:r>
      <w:r w:rsidR="007322FB">
        <w:fldChar w:fldCharType="separate"/>
      </w:r>
      <w:r w:rsidR="002C02E0">
        <w:t>3</w:t>
      </w:r>
      <w:r w:rsidR="007322FB">
        <w:fldChar w:fldCharType="end"/>
      </w:r>
      <w:r w:rsidR="00CB3EC1" w:rsidRPr="00B50A4C">
        <w:t xml:space="preserve"> Smlouvy</w:t>
      </w:r>
      <w:r w:rsidRPr="00B50A4C">
        <w:t>.</w:t>
      </w:r>
    </w:p>
    <w:p w14:paraId="09C7DE9E" w14:textId="2CC22DE8" w:rsidR="009464E9" w:rsidRPr="00B50A4C" w:rsidRDefault="00A327F3" w:rsidP="00571DFF">
      <w:pPr>
        <w:pStyle w:val="Nadpis1"/>
        <w:keepNext/>
      </w:pPr>
      <w:bookmarkStart w:id="19" w:name="_Ref303883478"/>
      <w:bookmarkStart w:id="20" w:name="_Toc257991673"/>
      <w:r w:rsidRPr="00B50A4C">
        <w:lastRenderedPageBreak/>
        <w:t xml:space="preserve">Předmět </w:t>
      </w:r>
      <w:r w:rsidR="00EE3BDB">
        <w:t>S</w:t>
      </w:r>
      <w:r w:rsidRPr="00B50A4C">
        <w:t>mlouvy</w:t>
      </w:r>
      <w:bookmarkEnd w:id="19"/>
      <w:bookmarkEnd w:id="20"/>
    </w:p>
    <w:p w14:paraId="1D203DBF" w14:textId="77777777" w:rsidR="00EE3BDB" w:rsidRDefault="00A327F3" w:rsidP="0009389E">
      <w:pPr>
        <w:pStyle w:val="Nadpis2"/>
        <w:numPr>
          <w:ilvl w:val="1"/>
          <w:numId w:val="2"/>
        </w:numPr>
        <w:tabs>
          <w:tab w:val="clear" w:pos="993"/>
        </w:tabs>
        <w:ind w:left="709"/>
      </w:pPr>
      <w:bookmarkStart w:id="21" w:name="_Toc323574602"/>
      <w:bookmarkStart w:id="22" w:name="_Toc323574637"/>
      <w:bookmarkStart w:id="23" w:name="_Toc323709544"/>
      <w:bookmarkStart w:id="24" w:name="_Toc366047414"/>
      <w:bookmarkStart w:id="25" w:name="_Předmětem_této_Smlouvy"/>
      <w:bookmarkStart w:id="26" w:name="_Ref504558093"/>
      <w:bookmarkStart w:id="27" w:name="_Ref243442570"/>
      <w:bookmarkEnd w:id="21"/>
      <w:bookmarkEnd w:id="22"/>
      <w:bookmarkEnd w:id="23"/>
      <w:bookmarkEnd w:id="24"/>
      <w:bookmarkEnd w:id="25"/>
      <w:r w:rsidRPr="00B50A4C">
        <w:t xml:space="preserve">Předmětem této </w:t>
      </w:r>
      <w:r w:rsidR="005406E2" w:rsidRPr="00B50A4C">
        <w:t>S</w:t>
      </w:r>
      <w:r w:rsidRPr="00B50A4C">
        <w:t>mlouvy je závazek Poskytovatele</w:t>
      </w:r>
      <w:bookmarkEnd w:id="26"/>
      <w:r w:rsidRPr="00B50A4C">
        <w:t xml:space="preserve"> </w:t>
      </w:r>
    </w:p>
    <w:p w14:paraId="53B3F8B6" w14:textId="1A9B99DE" w:rsidR="009464E9" w:rsidRPr="00B50A4C" w:rsidRDefault="00A327F3" w:rsidP="00563D9D">
      <w:pPr>
        <w:pStyle w:val="Nadpis3"/>
        <w:ind w:left="1418"/>
      </w:pPr>
      <w:bookmarkStart w:id="28" w:name="_Ref504557625"/>
      <w:r w:rsidRPr="00B50A4C">
        <w:t xml:space="preserve">poskytovat </w:t>
      </w:r>
      <w:r w:rsidR="00E478F2" w:rsidRPr="00B50A4C">
        <w:t xml:space="preserve">Objednateli </w:t>
      </w:r>
      <w:r w:rsidR="006C3E57" w:rsidRPr="00B50A4C">
        <w:t xml:space="preserve">za podmínek uvedených v této </w:t>
      </w:r>
      <w:r w:rsidR="005406E2" w:rsidRPr="00B50A4C">
        <w:t>S</w:t>
      </w:r>
      <w:r w:rsidR="006C3E57" w:rsidRPr="00B50A4C">
        <w:t>mlouvě</w:t>
      </w:r>
      <w:r w:rsidR="00CB3EC1" w:rsidRPr="00B50A4C">
        <w:t xml:space="preserve"> s</w:t>
      </w:r>
      <w:r w:rsidR="00474795" w:rsidRPr="00B50A4C">
        <w:t>lužby</w:t>
      </w:r>
      <w:r w:rsidR="00CB3EC1" w:rsidRPr="00B50A4C">
        <w:t xml:space="preserve"> </w:t>
      </w:r>
      <w:r w:rsidR="00931ABD">
        <w:t xml:space="preserve">programování a analytické služby pro interní a podpůrné aplikace </w:t>
      </w:r>
      <w:r w:rsidR="00826998">
        <w:t>Objednatele</w:t>
      </w:r>
      <w:r w:rsidR="00931ABD">
        <w:t xml:space="preserve"> </w:t>
      </w:r>
      <w:r w:rsidR="00571DFF">
        <w:t xml:space="preserve">a </w:t>
      </w:r>
      <w:r w:rsidR="00931ABD">
        <w:t xml:space="preserve">dále vývojové práce při tvorbě nových aplikací, částí informačních systémů a dalších </w:t>
      </w:r>
      <w:r w:rsidR="00826998">
        <w:t xml:space="preserve">aplikačních komponent, které bude Objednatel poptávat (dále jen </w:t>
      </w:r>
      <w:r w:rsidR="00CC4E60" w:rsidRPr="00CC4E60">
        <w:t>„</w:t>
      </w:r>
      <w:r w:rsidR="00A91F35" w:rsidRPr="00CC4E60">
        <w:t>Služby</w:t>
      </w:r>
      <w:r w:rsidR="00CC4E60" w:rsidRPr="00CC4E60">
        <w:t>“</w:t>
      </w:r>
      <w:r w:rsidR="00A91F35" w:rsidRPr="00CC4E60">
        <w:t>)</w:t>
      </w:r>
      <w:r w:rsidR="00571DFF">
        <w:t>, a to</w:t>
      </w:r>
      <w:r w:rsidR="00D04542" w:rsidRPr="00B50A4C">
        <w:t xml:space="preserve"> </w:t>
      </w:r>
      <w:r w:rsidR="00CB3EC1" w:rsidRPr="00B50A4C">
        <w:t>v</w:t>
      </w:r>
      <w:r w:rsidR="00571DFF">
        <w:t> </w:t>
      </w:r>
      <w:r w:rsidRPr="00B50A4C">
        <w:t>následující</w:t>
      </w:r>
      <w:r w:rsidR="00F947DF">
        <w:t>m</w:t>
      </w:r>
      <w:r w:rsidRPr="00B50A4C">
        <w:t xml:space="preserve"> </w:t>
      </w:r>
      <w:r w:rsidR="00F947DF">
        <w:t>rozsahu</w:t>
      </w:r>
      <w:r w:rsidR="00826998">
        <w:t xml:space="preserve"> a za následujících podmínek</w:t>
      </w:r>
      <w:r w:rsidRPr="00B50A4C">
        <w:t>:</w:t>
      </w:r>
      <w:bookmarkEnd w:id="27"/>
      <w:bookmarkEnd w:id="28"/>
    </w:p>
    <w:p w14:paraId="2D150326" w14:textId="074C124C" w:rsidR="00F63037" w:rsidRDefault="00F63037" w:rsidP="00191B0B">
      <w:pPr>
        <w:pStyle w:val="Odstavecseseznamem"/>
        <w:numPr>
          <w:ilvl w:val="2"/>
          <w:numId w:val="9"/>
        </w:numPr>
        <w:spacing w:after="6" w:line="292" w:lineRule="auto"/>
        <w:ind w:right="41" w:hanging="10"/>
        <w:jc w:val="both"/>
      </w:pPr>
      <w:r>
        <w:t xml:space="preserve">je poskytnutí služby podpory – čtvrtletní paušál za zabezpečení provozu a údržby vybraných webových aplikací SZIF po dobu </w:t>
      </w:r>
      <w:r w:rsidR="008962E9">
        <w:t>36</w:t>
      </w:r>
      <w:r>
        <w:t xml:space="preserve"> měsíců</w:t>
      </w:r>
      <w:r w:rsidR="384C1FE4">
        <w:t>, v rozsahu 5 dní v týdnu x 8 hodin, od 9 hod do 17 hod.</w:t>
      </w:r>
    </w:p>
    <w:p w14:paraId="1F1AC450" w14:textId="77777777" w:rsidR="00F63037" w:rsidRDefault="00F63037" w:rsidP="00F63037">
      <w:pPr>
        <w:pStyle w:val="Odstavecseseznamem"/>
        <w:spacing w:after="6" w:line="292" w:lineRule="auto"/>
        <w:ind w:left="1795" w:right="41"/>
        <w:jc w:val="both"/>
      </w:pPr>
    </w:p>
    <w:p w14:paraId="1A269D67" w14:textId="086FCB1F" w:rsidR="00F63037" w:rsidRDefault="00F63037" w:rsidP="00AA4560">
      <w:pPr>
        <w:pStyle w:val="Odstavecseseznamem"/>
        <w:numPr>
          <w:ilvl w:val="2"/>
          <w:numId w:val="9"/>
        </w:numPr>
        <w:spacing w:after="6" w:line="292" w:lineRule="auto"/>
        <w:ind w:right="41" w:hanging="10"/>
        <w:jc w:val="both"/>
      </w:pPr>
      <w:r>
        <w:t>jsou programátorské a analytické práce realizované formou projektu v oblasti vývoje aplikací na definovaných platformách. Zadavatel celkem poptává maximálně 2</w:t>
      </w:r>
      <w:r w:rsidR="008962E9">
        <w:t>6</w:t>
      </w:r>
      <w:r>
        <w:t xml:space="preserve">00 programátorských a analytických pracovních hodin po dobu </w:t>
      </w:r>
      <w:r w:rsidR="008962E9">
        <w:t>36</w:t>
      </w:r>
      <w:r>
        <w:t xml:space="preserve"> měsíců, které bude Zadavatel čerpat na základě potvrzeného a schváleného projektového plánu či požadavku na změnu u všech požadavků, jejichž náročnost přesáhne </w:t>
      </w:r>
      <w:r w:rsidR="008962E9">
        <w:t>8</w:t>
      </w:r>
      <w:r>
        <w:t xml:space="preserve">0 hodin, případně na základě věcně definovaného zadání odeslaného emailem oprávněnou osobou Zadavatele, pokud náročnost jednotlivého požadavku nepřesáhne </w:t>
      </w:r>
      <w:r w:rsidR="008962E9">
        <w:t>80</w:t>
      </w:r>
      <w:r>
        <w:t xml:space="preserve"> hodin práce. Celkový počet – 2</w:t>
      </w:r>
      <w:r w:rsidR="008962E9">
        <w:t>6</w:t>
      </w:r>
      <w:r>
        <w:t>00 poptávaných hodin je stanoven jako maximální, kdy zadavatel bude tyto kapacity objednávat a čerpat dle své potřeby.</w:t>
      </w:r>
    </w:p>
    <w:p w14:paraId="5533E8F8" w14:textId="77777777" w:rsidR="00F11CC2" w:rsidRPr="00F11CC2" w:rsidRDefault="00F11CC2" w:rsidP="00F11CC2">
      <w:pPr>
        <w:pStyle w:val="Odstavecseseznamem"/>
        <w:ind w:left="2203"/>
        <w:jc w:val="both"/>
        <w:rPr>
          <w:szCs w:val="18"/>
        </w:rPr>
      </w:pPr>
    </w:p>
    <w:p w14:paraId="3AA84C70" w14:textId="0A8518D2" w:rsidR="00F63037" w:rsidRDefault="00F11CC2" w:rsidP="00F63037">
      <w:pPr>
        <w:pStyle w:val="Nadpis3"/>
        <w:ind w:left="1418"/>
      </w:pPr>
      <w:r w:rsidRPr="00F11CC2">
        <w:t xml:space="preserve">Poskytovat programátorské práce zejména prostřednictvím </w:t>
      </w:r>
      <w:r w:rsidR="00F63037">
        <w:t xml:space="preserve">aplikační platformy C# .NET a databázové platformy MS SQL v minimálně následujících úlohách: </w:t>
      </w:r>
    </w:p>
    <w:p w14:paraId="7C2E8798" w14:textId="77777777" w:rsidR="00442183" w:rsidRPr="00CA37FC" w:rsidRDefault="00442183" w:rsidP="00442183">
      <w:pPr>
        <w:numPr>
          <w:ilvl w:val="4"/>
          <w:numId w:val="11"/>
        </w:numPr>
        <w:spacing w:before="0" w:after="0" w:line="292" w:lineRule="auto"/>
        <w:ind w:right="41" w:hanging="360"/>
        <w:jc w:val="both"/>
      </w:pPr>
      <w:r w:rsidRPr="00CA37FC">
        <w:t xml:space="preserve">Vývoj a rozvoj stávajícího aplikačního vybavení </w:t>
      </w:r>
    </w:p>
    <w:p w14:paraId="2014C0F7" w14:textId="77777777" w:rsidR="00442183" w:rsidRPr="00CA37FC" w:rsidRDefault="00442183" w:rsidP="00442183">
      <w:pPr>
        <w:numPr>
          <w:ilvl w:val="4"/>
          <w:numId w:val="11"/>
        </w:numPr>
        <w:spacing w:before="0" w:after="0" w:line="292" w:lineRule="auto"/>
        <w:ind w:right="41" w:hanging="360"/>
        <w:jc w:val="both"/>
      </w:pPr>
      <w:r w:rsidRPr="00CA37FC">
        <w:t>Programování v .NET Framework a .NET CORE</w:t>
      </w:r>
    </w:p>
    <w:p w14:paraId="573B8930" w14:textId="77777777" w:rsidR="00442183" w:rsidRPr="00CA37FC" w:rsidRDefault="00442183" w:rsidP="00442183">
      <w:pPr>
        <w:numPr>
          <w:ilvl w:val="4"/>
          <w:numId w:val="11"/>
        </w:numPr>
        <w:spacing w:before="0" w:after="0" w:line="292" w:lineRule="auto"/>
        <w:ind w:right="41" w:hanging="360"/>
        <w:jc w:val="both"/>
      </w:pPr>
      <w:r w:rsidRPr="00CA37FC">
        <w:t xml:space="preserve">Tvorba aplikačních komponent pro mobilní aplikace </w:t>
      </w:r>
    </w:p>
    <w:p w14:paraId="220ADEE4" w14:textId="77777777" w:rsidR="00442183" w:rsidRPr="00CA37FC" w:rsidRDefault="00442183" w:rsidP="00442183">
      <w:pPr>
        <w:numPr>
          <w:ilvl w:val="4"/>
          <w:numId w:val="11"/>
        </w:numPr>
        <w:spacing w:before="0" w:after="0" w:line="292" w:lineRule="auto"/>
        <w:ind w:right="41" w:hanging="360"/>
        <w:jc w:val="both"/>
      </w:pPr>
      <w:r w:rsidRPr="00CA37FC">
        <w:t xml:space="preserve">Tvorba databázových aplikací pomocí ADO.NET </w:t>
      </w:r>
    </w:p>
    <w:p w14:paraId="16158C40" w14:textId="77777777" w:rsidR="00442183" w:rsidRPr="00CA37FC" w:rsidRDefault="00442183" w:rsidP="00442183">
      <w:pPr>
        <w:numPr>
          <w:ilvl w:val="4"/>
          <w:numId w:val="11"/>
        </w:numPr>
        <w:spacing w:before="0" w:after="0" w:line="292" w:lineRule="auto"/>
        <w:ind w:right="41" w:hanging="360"/>
        <w:jc w:val="both"/>
      </w:pPr>
      <w:r w:rsidRPr="00CA37FC">
        <w:t xml:space="preserve">Vývoj webových aplikací pomocí ASP.NET, HTML 5 a CSS 3 </w:t>
      </w:r>
    </w:p>
    <w:p w14:paraId="53B2284C" w14:textId="77777777" w:rsidR="00442183" w:rsidRPr="00CA37FC" w:rsidRDefault="00442183" w:rsidP="00442183">
      <w:pPr>
        <w:numPr>
          <w:ilvl w:val="4"/>
          <w:numId w:val="11"/>
        </w:numPr>
        <w:spacing w:before="0" w:after="0" w:line="292" w:lineRule="auto"/>
        <w:ind w:right="41" w:hanging="360"/>
        <w:jc w:val="both"/>
      </w:pPr>
      <w:r w:rsidRPr="00CA37FC">
        <w:t xml:space="preserve">Tvorba webových služeb XML, REST </w:t>
      </w:r>
    </w:p>
    <w:p w14:paraId="74C0DC86" w14:textId="77777777" w:rsidR="00442183" w:rsidRPr="00CA37FC" w:rsidRDefault="00442183" w:rsidP="00442183">
      <w:pPr>
        <w:numPr>
          <w:ilvl w:val="4"/>
          <w:numId w:val="11"/>
        </w:numPr>
        <w:spacing w:before="0" w:after="1" w:line="292" w:lineRule="auto"/>
        <w:ind w:right="41" w:hanging="360"/>
        <w:jc w:val="both"/>
      </w:pPr>
      <w:r w:rsidRPr="00CA37FC">
        <w:t xml:space="preserve">Tvorba výstupů v z aplikací v MS Reporting Services </w:t>
      </w:r>
    </w:p>
    <w:p w14:paraId="5B7DF74D" w14:textId="77777777" w:rsidR="00F63037" w:rsidRDefault="00F63037" w:rsidP="00F63037">
      <w:pPr>
        <w:pStyle w:val="Odstavecseseznamem"/>
        <w:spacing w:line="276" w:lineRule="auto"/>
        <w:ind w:left="2203"/>
        <w:jc w:val="both"/>
      </w:pPr>
    </w:p>
    <w:p w14:paraId="13266933" w14:textId="6BDC5347" w:rsidR="00F34B84" w:rsidRDefault="00F34B84" w:rsidP="00F34B84">
      <w:pPr>
        <w:pStyle w:val="Nadpis3"/>
        <w:tabs>
          <w:tab w:val="clear" w:pos="1844"/>
        </w:tabs>
        <w:ind w:left="1418"/>
      </w:pPr>
      <w:r>
        <w:t xml:space="preserve">Poskytovat </w:t>
      </w:r>
      <w:r w:rsidRPr="00820152">
        <w:t>analytick</w:t>
      </w:r>
      <w:r>
        <w:t>é</w:t>
      </w:r>
      <w:r w:rsidRPr="00820152">
        <w:t xml:space="preserve"> pr</w:t>
      </w:r>
      <w:r>
        <w:t>á</w:t>
      </w:r>
      <w:r w:rsidRPr="00820152">
        <w:t>c</w:t>
      </w:r>
      <w:r>
        <w:t>e</w:t>
      </w:r>
      <w:r w:rsidRPr="00820152">
        <w:t xml:space="preserve"> </w:t>
      </w:r>
      <w:r>
        <w:t xml:space="preserve">zahrnující </w:t>
      </w:r>
      <w:r w:rsidRPr="00820152">
        <w:t>zejména následující činnosti</w:t>
      </w:r>
      <w:r>
        <w:t>:</w:t>
      </w:r>
    </w:p>
    <w:p w14:paraId="30685BDE" w14:textId="77777777" w:rsidR="00423847" w:rsidRDefault="00423847" w:rsidP="00191B0B">
      <w:pPr>
        <w:pStyle w:val="Odstavecseseznamem"/>
        <w:numPr>
          <w:ilvl w:val="0"/>
          <w:numId w:val="8"/>
        </w:numPr>
        <w:spacing w:line="276" w:lineRule="auto"/>
        <w:jc w:val="both"/>
      </w:pPr>
      <w:r>
        <w:t xml:space="preserve">Projektové činnosti a týmová koordinace v rámci projektového týmu s využitím standardů projektového řízení </w:t>
      </w:r>
    </w:p>
    <w:p w14:paraId="2E99148A" w14:textId="77777777" w:rsidR="00423847" w:rsidRDefault="00423847" w:rsidP="00191B0B">
      <w:pPr>
        <w:pStyle w:val="Odstavecseseznamem"/>
        <w:numPr>
          <w:ilvl w:val="0"/>
          <w:numId w:val="8"/>
        </w:numPr>
        <w:spacing w:line="276" w:lineRule="auto"/>
        <w:jc w:val="both"/>
      </w:pPr>
      <w:r>
        <w:t xml:space="preserve">Údržba, revize a dokumentace zdrojového kódu aplikací </w:t>
      </w:r>
    </w:p>
    <w:p w14:paraId="41B5B126" w14:textId="77777777" w:rsidR="00423847" w:rsidRDefault="00423847" w:rsidP="00191B0B">
      <w:pPr>
        <w:pStyle w:val="Odstavecseseznamem"/>
        <w:numPr>
          <w:ilvl w:val="0"/>
          <w:numId w:val="8"/>
        </w:numPr>
        <w:spacing w:line="276" w:lineRule="auto"/>
        <w:jc w:val="both"/>
      </w:pPr>
      <w:r>
        <w:t xml:space="preserve">Modelování aplikací prostřednictvím nástroje Enterprise Architect  </w:t>
      </w:r>
    </w:p>
    <w:p w14:paraId="7259CF6D" w14:textId="77777777" w:rsidR="00423847" w:rsidRDefault="00423847" w:rsidP="00191B0B">
      <w:pPr>
        <w:pStyle w:val="Odstavecseseznamem"/>
        <w:numPr>
          <w:ilvl w:val="0"/>
          <w:numId w:val="8"/>
        </w:numPr>
        <w:spacing w:line="276" w:lineRule="auto"/>
        <w:jc w:val="both"/>
      </w:pPr>
      <w:r>
        <w:t xml:space="preserve">Analytické práce v rámci autonomních projektů Zadavatele, realizované v souladu se standardy projektového řízení  </w:t>
      </w:r>
    </w:p>
    <w:p w14:paraId="7A777384" w14:textId="77777777" w:rsidR="00423847" w:rsidRDefault="00423847" w:rsidP="00191B0B">
      <w:pPr>
        <w:pStyle w:val="Odstavecseseznamem"/>
        <w:numPr>
          <w:ilvl w:val="0"/>
          <w:numId w:val="8"/>
        </w:numPr>
        <w:spacing w:line="276" w:lineRule="auto"/>
        <w:jc w:val="both"/>
      </w:pPr>
      <w:r>
        <w:t xml:space="preserve">Analýza aplikačního prostředí a dopadů na provozní prostředí včetně standardních provozních postupů Zadavatele </w:t>
      </w:r>
    </w:p>
    <w:p w14:paraId="785082E3" w14:textId="55217DC4" w:rsidR="00F11CC2" w:rsidRDefault="00423847" w:rsidP="00191B0B">
      <w:pPr>
        <w:pStyle w:val="Odstavecseseznamem"/>
        <w:numPr>
          <w:ilvl w:val="0"/>
          <w:numId w:val="8"/>
        </w:numPr>
        <w:spacing w:line="276" w:lineRule="auto"/>
        <w:jc w:val="both"/>
      </w:pPr>
      <w:bookmarkStart w:id="29" w:name="_Hlk202521544"/>
      <w:r>
        <w:t>Analýza aplikací a konfigurace prostředí M365</w:t>
      </w:r>
    </w:p>
    <w:bookmarkEnd w:id="29"/>
    <w:p w14:paraId="29B0C48C" w14:textId="78C3444D" w:rsidR="4818351F" w:rsidRDefault="3FE61E5D" w:rsidP="0056507C">
      <w:pPr>
        <w:spacing w:after="6" w:line="292" w:lineRule="auto"/>
        <w:ind w:right="41"/>
        <w:jc w:val="both"/>
        <w:rPr>
          <w:szCs w:val="18"/>
        </w:rPr>
      </w:pPr>
      <w:r w:rsidRPr="0056507C">
        <w:rPr>
          <w:szCs w:val="18"/>
        </w:rPr>
        <w:t xml:space="preserve">Dotčené upravované, vyvíjené aplikace se primárně týkají řešení mimo hlavní aplikační platformu a procesy </w:t>
      </w:r>
      <w:r w:rsidR="07DBF80F" w:rsidRPr="4818351F">
        <w:rPr>
          <w:szCs w:val="18"/>
        </w:rPr>
        <w:t>Objednatele</w:t>
      </w:r>
      <w:r w:rsidRPr="0056507C">
        <w:rPr>
          <w:szCs w:val="18"/>
        </w:rPr>
        <w:t xml:space="preserve">, tedy jedná se o části informačního systému, které nemají přímý vliv a dopad na administraci dotačních titulů řešených </w:t>
      </w:r>
      <w:r w:rsidR="42597493" w:rsidRPr="4818351F">
        <w:rPr>
          <w:szCs w:val="18"/>
        </w:rPr>
        <w:t>Objednatelem</w:t>
      </w:r>
      <w:r w:rsidRPr="0056507C">
        <w:rPr>
          <w:szCs w:val="18"/>
        </w:rPr>
        <w:t xml:space="preserve"> v rámci Společné zemědělské politiky (SZP). </w:t>
      </w:r>
    </w:p>
    <w:p w14:paraId="106F7D2E" w14:textId="77777777" w:rsidR="00423847" w:rsidRPr="00F11CC2" w:rsidRDefault="00423847" w:rsidP="00423847">
      <w:pPr>
        <w:pStyle w:val="Odstavecseseznamem"/>
        <w:spacing w:line="276" w:lineRule="auto"/>
        <w:ind w:left="2203"/>
        <w:jc w:val="both"/>
      </w:pPr>
    </w:p>
    <w:p w14:paraId="4B74BA33" w14:textId="46647C5D" w:rsidR="009464E9" w:rsidRDefault="00A327F3" w:rsidP="0009389E">
      <w:pPr>
        <w:pStyle w:val="Nadpis2"/>
        <w:numPr>
          <w:ilvl w:val="1"/>
          <w:numId w:val="2"/>
        </w:numPr>
        <w:tabs>
          <w:tab w:val="clear" w:pos="993"/>
        </w:tabs>
        <w:ind w:left="709"/>
      </w:pPr>
      <w:r w:rsidRPr="00F947DF">
        <w:t xml:space="preserve">Předmětem </w:t>
      </w:r>
      <w:r w:rsidR="00E442C3" w:rsidRPr="00F947DF">
        <w:t>této S</w:t>
      </w:r>
      <w:r w:rsidRPr="00F947DF">
        <w:t xml:space="preserve">mlouvy je </w:t>
      </w:r>
      <w:r w:rsidR="00427498" w:rsidRPr="00F947DF">
        <w:t xml:space="preserve">dále </w:t>
      </w:r>
      <w:r w:rsidRPr="00F947DF">
        <w:t xml:space="preserve">závazek Objednatele uhradit cenu plnění </w:t>
      </w:r>
      <w:r w:rsidR="00571DFF">
        <w:t xml:space="preserve">poskytnutého Poskytovatelem podle článku </w:t>
      </w:r>
      <w:r w:rsidR="00571DFF">
        <w:fldChar w:fldCharType="begin"/>
      </w:r>
      <w:r w:rsidR="00571DFF">
        <w:instrText xml:space="preserve"> REF _Ref504558093 \r \h </w:instrText>
      </w:r>
      <w:r w:rsidR="00571DFF">
        <w:fldChar w:fldCharType="separate"/>
      </w:r>
      <w:r w:rsidR="002C02E0">
        <w:t>3.1</w:t>
      </w:r>
      <w:r w:rsidR="00571DFF">
        <w:fldChar w:fldCharType="end"/>
      </w:r>
      <w:r w:rsidR="00571DFF">
        <w:t xml:space="preserve"> Smlouvy </w:t>
      </w:r>
      <w:r w:rsidRPr="00F947DF">
        <w:t>ve výši a</w:t>
      </w:r>
      <w:r w:rsidR="00571DFF">
        <w:t xml:space="preserve"> </w:t>
      </w:r>
      <w:r w:rsidRPr="00F947DF">
        <w:t xml:space="preserve">způsobem sjednaným v této </w:t>
      </w:r>
      <w:r w:rsidR="00E442C3" w:rsidRPr="00F947DF">
        <w:t>S</w:t>
      </w:r>
      <w:r w:rsidRPr="00F947DF">
        <w:t>mlouvě.</w:t>
      </w:r>
    </w:p>
    <w:p w14:paraId="581806A0" w14:textId="17227E9C" w:rsidR="002D0262" w:rsidRPr="00B849D8" w:rsidRDefault="00571DFF" w:rsidP="00571DFF">
      <w:pPr>
        <w:pStyle w:val="Nadpis1"/>
        <w:keepNext/>
      </w:pPr>
      <w:r w:rsidRPr="00B849D8">
        <w:lastRenderedPageBreak/>
        <w:t>Změna závazku</w:t>
      </w:r>
    </w:p>
    <w:p w14:paraId="2CC308A2" w14:textId="598192E9" w:rsidR="002D0262" w:rsidRPr="00ED686D" w:rsidRDefault="00ED686D" w:rsidP="00563D9D">
      <w:pPr>
        <w:pStyle w:val="Nadpis2"/>
        <w:tabs>
          <w:tab w:val="clear" w:pos="993"/>
        </w:tabs>
        <w:ind w:left="709"/>
      </w:pPr>
      <w:r w:rsidRPr="00ED686D">
        <w:t>Případná změna závazku podle této Smlouvy bude realizována v souladu s příslušnými právními předpisy, zejména ZZVZ.</w:t>
      </w:r>
    </w:p>
    <w:p w14:paraId="3BC56D59" w14:textId="77777777" w:rsidR="00523B9E" w:rsidRPr="00B50A4C" w:rsidRDefault="00073D5D" w:rsidP="00571DFF">
      <w:pPr>
        <w:pStyle w:val="Nadpis1"/>
        <w:keepNext/>
      </w:pPr>
      <w:bookmarkStart w:id="30" w:name="_Toc257991674"/>
      <w:r w:rsidRPr="00B50A4C">
        <w:t>Doba a místo plnění</w:t>
      </w:r>
      <w:bookmarkEnd w:id="30"/>
    </w:p>
    <w:p w14:paraId="07C4FB80" w14:textId="42FCFBBC" w:rsidR="00197A38" w:rsidRDefault="00F11CC2" w:rsidP="0009389E">
      <w:pPr>
        <w:pStyle w:val="Nadpis2"/>
        <w:numPr>
          <w:ilvl w:val="1"/>
          <w:numId w:val="2"/>
        </w:numPr>
        <w:tabs>
          <w:tab w:val="clear" w:pos="993"/>
        </w:tabs>
        <w:ind w:left="709"/>
      </w:pPr>
      <w:bookmarkStart w:id="31" w:name="_Toc323574604"/>
      <w:bookmarkStart w:id="32" w:name="_Toc323574639"/>
      <w:bookmarkStart w:id="33" w:name="_Toc323709546"/>
      <w:bookmarkStart w:id="34" w:name="_Toc366047416"/>
      <w:bookmarkStart w:id="35" w:name="_Ref243442597"/>
      <w:bookmarkStart w:id="36" w:name="_Ref244046734"/>
      <w:bookmarkStart w:id="37" w:name="_Ref303883273"/>
      <w:bookmarkEnd w:id="31"/>
      <w:bookmarkEnd w:id="32"/>
      <w:bookmarkEnd w:id="33"/>
      <w:bookmarkEnd w:id="34"/>
      <w:r>
        <w:t xml:space="preserve">Místem plnění Služeb je Lokalita Objednatele, kdy Objednatel je povinen zajistit Poskytovateli odpovídající kancelářské prostory a technické </w:t>
      </w:r>
      <w:r w:rsidR="00197A38">
        <w:t xml:space="preserve">a další </w:t>
      </w:r>
      <w:r>
        <w:t xml:space="preserve">zázemí </w:t>
      </w:r>
      <w:r w:rsidR="00197A38">
        <w:t>umožňující poskytování služeb ze strany Poskytovatele, a to:</w:t>
      </w:r>
    </w:p>
    <w:p w14:paraId="5EABA311" w14:textId="005148B3" w:rsidR="00197A38" w:rsidRPr="00E051B0" w:rsidRDefault="00197A38" w:rsidP="00197A38">
      <w:pPr>
        <w:pStyle w:val="Nadpis3"/>
        <w:numPr>
          <w:ilvl w:val="2"/>
          <w:numId w:val="2"/>
        </w:numPr>
      </w:pPr>
      <w:r w:rsidRPr="00E051B0">
        <w:t xml:space="preserve">Kancelářský prostor pro 1 (jednoho) pracovníka poskytovatele přístupný od 7:00 do </w:t>
      </w:r>
      <w:r w:rsidR="00423847" w:rsidRPr="00E051B0">
        <w:t>19</w:t>
      </w:r>
      <w:r w:rsidRPr="00E051B0">
        <w:t>:00 hodin,</w:t>
      </w:r>
    </w:p>
    <w:p w14:paraId="65DFE636" w14:textId="146113A5" w:rsidR="00197A38" w:rsidRDefault="00197A38" w:rsidP="00197A38">
      <w:pPr>
        <w:pStyle w:val="Nadpis3"/>
        <w:numPr>
          <w:ilvl w:val="2"/>
          <w:numId w:val="2"/>
        </w:numPr>
      </w:pPr>
      <w:r>
        <w:t>Přístupovou kartu umožňující přístup pracovníka Poskytovatele do objektu (Lokality) Objednatele,</w:t>
      </w:r>
    </w:p>
    <w:p w14:paraId="76048487" w14:textId="07E38982" w:rsidR="00197A38" w:rsidRDefault="00197A38" w:rsidP="00197A38">
      <w:pPr>
        <w:pStyle w:val="Nadpis3"/>
        <w:numPr>
          <w:ilvl w:val="2"/>
          <w:numId w:val="2"/>
        </w:numPr>
      </w:pPr>
      <w:r>
        <w:t>Standardní technické vybavení a externí uživatelský účet pro přístup do interního prostředí IS SZIF,</w:t>
      </w:r>
    </w:p>
    <w:p w14:paraId="6DA0FF34" w14:textId="06F4AEC9" w:rsidR="00534CD4" w:rsidRPr="00ED686D" w:rsidRDefault="00197A38" w:rsidP="00197A38">
      <w:pPr>
        <w:pStyle w:val="Nadpis3"/>
        <w:numPr>
          <w:ilvl w:val="2"/>
          <w:numId w:val="2"/>
        </w:numPr>
      </w:pPr>
      <w:r>
        <w:t xml:space="preserve">Datovou konektivitu pro připojení technického vybavení Poskytovatele mimo interní síťové prostředí Objednatele. </w:t>
      </w:r>
      <w:r w:rsidR="00F11CC2">
        <w:t xml:space="preserve"> </w:t>
      </w:r>
    </w:p>
    <w:bookmarkEnd w:id="35"/>
    <w:bookmarkEnd w:id="36"/>
    <w:bookmarkEnd w:id="37"/>
    <w:p w14:paraId="57C80897" w14:textId="134C1A6C" w:rsidR="00825B80" w:rsidRPr="00944315" w:rsidRDefault="00197A38" w:rsidP="00B849D8">
      <w:pPr>
        <w:pStyle w:val="Nadpis2"/>
        <w:numPr>
          <w:ilvl w:val="1"/>
          <w:numId w:val="2"/>
        </w:numPr>
        <w:tabs>
          <w:tab w:val="clear" w:pos="993"/>
        </w:tabs>
        <w:ind w:left="709"/>
      </w:pPr>
      <w:r>
        <w:t xml:space="preserve">Doba plnění služeb je stanovena na dobu určitou, a to na </w:t>
      </w:r>
      <w:r w:rsidR="00442183">
        <w:t>36</w:t>
      </w:r>
      <w:r>
        <w:t xml:space="preserve"> měsíců ode dne účinnosti této Smlouvy.</w:t>
      </w:r>
    </w:p>
    <w:p w14:paraId="2FFE7FB1" w14:textId="77777777" w:rsidR="009464E9" w:rsidRPr="00D12F97" w:rsidRDefault="00A327F3" w:rsidP="00571DFF">
      <w:pPr>
        <w:pStyle w:val="Nadpis1"/>
        <w:keepNext/>
      </w:pPr>
      <w:bookmarkStart w:id="38" w:name="_Ref303884303"/>
      <w:bookmarkStart w:id="39" w:name="_Toc257991675"/>
      <w:r w:rsidRPr="00D12F97">
        <w:t>Cena a platební podmínky</w:t>
      </w:r>
      <w:bookmarkEnd w:id="38"/>
      <w:bookmarkEnd w:id="39"/>
    </w:p>
    <w:p w14:paraId="0A44DE1E" w14:textId="77777777" w:rsidR="009E62FB" w:rsidRPr="00442183" w:rsidRDefault="00197A38" w:rsidP="00045E62">
      <w:pPr>
        <w:pStyle w:val="Nadpis2"/>
        <w:tabs>
          <w:tab w:val="clear" w:pos="993"/>
        </w:tabs>
        <w:ind w:left="709"/>
      </w:pPr>
      <w:bookmarkStart w:id="40" w:name="_Toc323574606"/>
      <w:bookmarkStart w:id="41" w:name="_Toc323574641"/>
      <w:bookmarkStart w:id="42" w:name="_Toc323709548"/>
      <w:bookmarkStart w:id="43" w:name="_Toc366047418"/>
      <w:bookmarkStart w:id="44" w:name="_Ref520362493"/>
      <w:bookmarkStart w:id="45" w:name="_Ref507777862"/>
      <w:bookmarkStart w:id="46" w:name="_Ref243444344"/>
      <w:bookmarkStart w:id="47" w:name="_Ref303885902"/>
      <w:bookmarkEnd w:id="40"/>
      <w:bookmarkEnd w:id="41"/>
      <w:bookmarkEnd w:id="42"/>
      <w:bookmarkEnd w:id="43"/>
      <w:r w:rsidRPr="00442183">
        <w:t>C</w:t>
      </w:r>
      <w:r w:rsidR="00EC4BB8" w:rsidRPr="00442183">
        <w:t>ena za předmět plnění této Smlouvy je stanovena dohodou Smluvních stran na základě nabídky Poskytovatele podané na Veřejnou zakázku a činí</w:t>
      </w:r>
      <w:r w:rsidR="009E62FB" w:rsidRPr="00442183">
        <w:t>:</w:t>
      </w:r>
    </w:p>
    <w:p w14:paraId="42E0D4E5" w14:textId="5BF1ABCD" w:rsidR="009E62FB" w:rsidRPr="00442183" w:rsidRDefault="009E62FB" w:rsidP="4818351F">
      <w:pPr>
        <w:pStyle w:val="Nadpis2"/>
      </w:pPr>
      <w:r>
        <w:t xml:space="preserve">Čtvrtletní paušál - </w:t>
      </w:r>
      <w:r w:rsidRPr="4818351F">
        <w:rPr>
          <w:highlight w:val="yellow"/>
        </w:rPr>
        <w:t>[DOPLNÍ DODAVATEL]</w:t>
      </w:r>
      <w:r>
        <w:t xml:space="preserve"> Kč (slovy: </w:t>
      </w:r>
      <w:r w:rsidRPr="4818351F">
        <w:rPr>
          <w:highlight w:val="yellow"/>
        </w:rPr>
        <w:t>[DOPLNÍ DODAVATEL]</w:t>
      </w:r>
      <w:r>
        <w:t xml:space="preserve"> korun českých) bez DPH za jeden </w:t>
      </w:r>
      <w:r w:rsidR="00905F0C">
        <w:t>čtvrtletní paušál servisní podpory</w:t>
      </w:r>
      <w:r>
        <w:t xml:space="preserve">, tj. </w:t>
      </w:r>
      <w:r w:rsidRPr="4818351F">
        <w:rPr>
          <w:highlight w:val="yellow"/>
        </w:rPr>
        <w:t>[DOPLNÍ DODAVATEL]</w:t>
      </w:r>
      <w:r>
        <w:t xml:space="preserve"> Kč (slovy: </w:t>
      </w:r>
      <w:r w:rsidRPr="4818351F">
        <w:rPr>
          <w:highlight w:val="yellow"/>
        </w:rPr>
        <w:t>[DOPLNÍ DODAVATEL]</w:t>
      </w:r>
      <w:r>
        <w:t xml:space="preserve"> korun českých) vč. DPH ve výši 21 %.</w:t>
      </w:r>
    </w:p>
    <w:p w14:paraId="0D2FB71D" w14:textId="1EB7FAB4" w:rsidR="009E62FB" w:rsidRPr="00442183" w:rsidRDefault="009E62FB" w:rsidP="009E62FB">
      <w:pPr>
        <w:pStyle w:val="Nadpis2"/>
        <w:numPr>
          <w:ilvl w:val="0"/>
          <w:numId w:val="10"/>
        </w:numPr>
      </w:pPr>
      <w:r w:rsidRPr="00442183">
        <w:t xml:space="preserve">Cena za 1 člověkohodinu - </w:t>
      </w:r>
      <w:r w:rsidRPr="00442183">
        <w:rPr>
          <w:highlight w:val="yellow"/>
        </w:rPr>
        <w:t>[DOPLNÍ DODAVATEL]</w:t>
      </w:r>
      <w:r w:rsidRPr="00442183">
        <w:t xml:space="preserve"> Kč (slovy: </w:t>
      </w:r>
      <w:r w:rsidRPr="00442183">
        <w:rPr>
          <w:highlight w:val="yellow"/>
        </w:rPr>
        <w:t>[DOPLNÍ DODAVATEL]</w:t>
      </w:r>
      <w:r w:rsidRPr="00442183">
        <w:t xml:space="preserve"> korun českých) bez DPH za jednu pracovní hodinu programátorských, nebo analytických prací, tj. </w:t>
      </w:r>
      <w:r w:rsidRPr="00442183">
        <w:rPr>
          <w:highlight w:val="yellow"/>
        </w:rPr>
        <w:t>[DOPLNÍ DODAVATEL]</w:t>
      </w:r>
      <w:r w:rsidRPr="00442183">
        <w:t xml:space="preserve"> Kč (slovy: </w:t>
      </w:r>
      <w:r w:rsidRPr="00442183">
        <w:rPr>
          <w:highlight w:val="yellow"/>
        </w:rPr>
        <w:t>[DOPLNÍ DODAVATEL]</w:t>
      </w:r>
      <w:r w:rsidRPr="00442183">
        <w:t xml:space="preserve"> korun českých) vč. DPH ve výši 21 %.</w:t>
      </w:r>
    </w:p>
    <w:p w14:paraId="7FD7CA7C" w14:textId="434945A4" w:rsidR="0087064D" w:rsidRPr="00442183" w:rsidRDefault="00EC4BB8" w:rsidP="00D734B0">
      <w:pPr>
        <w:pStyle w:val="Nadpis2"/>
        <w:tabs>
          <w:tab w:val="clear" w:pos="993"/>
        </w:tabs>
        <w:spacing w:before="120"/>
        <w:ind w:left="709"/>
      </w:pPr>
      <w:bookmarkStart w:id="48" w:name="_Ref504563149"/>
      <w:bookmarkStart w:id="49" w:name="_Ref504563549"/>
      <w:bookmarkStart w:id="50" w:name="_Ref504564842"/>
      <w:bookmarkEnd w:id="44"/>
      <w:bookmarkEnd w:id="45"/>
      <w:r>
        <w:t xml:space="preserve">Celková </w:t>
      </w:r>
      <w:r w:rsidR="00197A38">
        <w:t xml:space="preserve">maximální </w:t>
      </w:r>
      <w:r>
        <w:t>cena</w:t>
      </w:r>
      <w:r w:rsidRPr="7507088F">
        <w:rPr>
          <w:rStyle w:val="Znakapoznpodarou"/>
        </w:rPr>
        <w:footnoteReference w:id="1"/>
      </w:r>
      <w:r>
        <w:t xml:space="preserve"> </w:t>
      </w:r>
      <w:r w:rsidR="00905F0C">
        <w:t xml:space="preserve">obou </w:t>
      </w:r>
      <w:r w:rsidR="00682A1F">
        <w:t>S</w:t>
      </w:r>
      <w:r>
        <w:t>luž</w:t>
      </w:r>
      <w:r w:rsidR="0068719A">
        <w:t>e</w:t>
      </w:r>
      <w:r>
        <w:t xml:space="preserve">b </w:t>
      </w:r>
      <w:r w:rsidR="0059005E">
        <w:t xml:space="preserve">za dobu </w:t>
      </w:r>
      <w:r w:rsidR="009778BB">
        <w:t xml:space="preserve">trvání této </w:t>
      </w:r>
      <w:r w:rsidR="00682A1F">
        <w:t>S</w:t>
      </w:r>
      <w:r w:rsidR="009778BB">
        <w:t xml:space="preserve">mlouvy </w:t>
      </w:r>
      <w:r w:rsidR="00197A38">
        <w:t xml:space="preserve">tedy </w:t>
      </w:r>
      <w:r>
        <w:t xml:space="preserve">činí </w:t>
      </w:r>
      <w:r w:rsidRPr="7507088F">
        <w:rPr>
          <w:highlight w:val="yellow"/>
        </w:rPr>
        <w:t>[DOPLNÍ DODAVATEL]</w:t>
      </w:r>
      <w:r>
        <w:t xml:space="preserve"> Kč (slovy: </w:t>
      </w:r>
      <w:r w:rsidRPr="7507088F">
        <w:rPr>
          <w:highlight w:val="yellow"/>
        </w:rPr>
        <w:t>[DOPLNÍ DODAVATEL]</w:t>
      </w:r>
      <w:r>
        <w:t xml:space="preserve"> korun českých) bez DPH, tj. </w:t>
      </w:r>
      <w:r w:rsidRPr="7507088F">
        <w:rPr>
          <w:highlight w:val="yellow"/>
        </w:rPr>
        <w:t>[DOPLNÍ DODAVATEL]</w:t>
      </w:r>
      <w:r>
        <w:t xml:space="preserve"> Kč (slovy: </w:t>
      </w:r>
      <w:r w:rsidRPr="7507088F">
        <w:rPr>
          <w:highlight w:val="yellow"/>
        </w:rPr>
        <w:t>[DOPLNÍ DODAVATEL]</w:t>
      </w:r>
      <w:r>
        <w:t xml:space="preserve"> korun českých) vč. DPH ve výši </w:t>
      </w:r>
      <w:r w:rsidR="0059005E">
        <w:t>21</w:t>
      </w:r>
      <w:r w:rsidR="00B96467">
        <w:t> </w:t>
      </w:r>
      <w:r>
        <w:t>%</w:t>
      </w:r>
      <w:bookmarkEnd w:id="46"/>
      <w:bookmarkEnd w:id="48"/>
      <w:r w:rsidR="0059005E">
        <w:t xml:space="preserve"> a je stanovena </w:t>
      </w:r>
      <w:r w:rsidR="00197A38">
        <w:t xml:space="preserve">jako </w:t>
      </w:r>
      <w:r w:rsidR="00905F0C">
        <w:t xml:space="preserve">součet cen </w:t>
      </w:r>
      <w:r w:rsidR="00605656">
        <w:t xml:space="preserve">dle článku </w:t>
      </w:r>
      <w:r>
        <w:fldChar w:fldCharType="begin"/>
      </w:r>
      <w:r>
        <w:instrText xml:space="preserve"> REF _Ref520362493 \r \h </w:instrText>
      </w:r>
      <w:r>
        <w:fldChar w:fldCharType="separate"/>
      </w:r>
      <w:r w:rsidR="002C02E0">
        <w:t>6.1</w:t>
      </w:r>
      <w:r>
        <w:fldChar w:fldCharType="end"/>
      </w:r>
      <w:r w:rsidR="00605656">
        <w:t xml:space="preserve"> této Smlouvy</w:t>
      </w:r>
      <w:r>
        <w:t>.</w:t>
      </w:r>
      <w:bookmarkEnd w:id="47"/>
      <w:bookmarkEnd w:id="49"/>
      <w:bookmarkEnd w:id="50"/>
      <w:r w:rsidR="00637BCF">
        <w:t xml:space="preserve"> </w:t>
      </w:r>
    </w:p>
    <w:p w14:paraId="38E28D51" w14:textId="4DAD99B7" w:rsidR="006B565A" w:rsidRPr="00B50A4C" w:rsidRDefault="00C617BC" w:rsidP="00C87DDF">
      <w:pPr>
        <w:pStyle w:val="Nadpis2"/>
        <w:tabs>
          <w:tab w:val="clear" w:pos="993"/>
        </w:tabs>
        <w:spacing w:before="120"/>
        <w:ind w:left="709"/>
      </w:pPr>
      <w:r>
        <w:t>Veškeré ceny uvedené v</w:t>
      </w:r>
      <w:r w:rsidR="00EC4BB8">
        <w:t xml:space="preserve"> článcích </w:t>
      </w:r>
      <w:r>
        <w:fldChar w:fldCharType="begin"/>
      </w:r>
      <w:r>
        <w:instrText xml:space="preserve"> REF _Ref243444344 \r \h </w:instrText>
      </w:r>
      <w:r>
        <w:fldChar w:fldCharType="separate"/>
      </w:r>
      <w:r w:rsidR="002C02E0">
        <w:t>6.1</w:t>
      </w:r>
      <w:r>
        <w:fldChar w:fldCharType="end"/>
      </w:r>
      <w:r w:rsidR="00DE364F">
        <w:t xml:space="preserve"> a </w:t>
      </w:r>
      <w:r>
        <w:fldChar w:fldCharType="begin"/>
      </w:r>
      <w:r>
        <w:instrText xml:space="preserve"> REF _Ref504564842 \r \h </w:instrText>
      </w:r>
      <w:r>
        <w:fldChar w:fldCharType="separate"/>
      </w:r>
      <w:r w:rsidR="002C02E0">
        <w:t>6.2</w:t>
      </w:r>
      <w:r>
        <w:fldChar w:fldCharType="end"/>
      </w:r>
      <w:r>
        <w:t xml:space="preserve"> Smlouvy jsou cenami maximálními a nejvýše přípustnými. </w:t>
      </w:r>
      <w:r w:rsidR="00A327F3">
        <w:t xml:space="preserve">Součástí cen </w:t>
      </w:r>
      <w:r w:rsidR="00E82D6C">
        <w:t>uveden</w:t>
      </w:r>
      <w:r w:rsidR="008B63A6">
        <w:t>ých</w:t>
      </w:r>
      <w:r w:rsidR="00E82D6C">
        <w:t xml:space="preserve"> v </w:t>
      </w:r>
      <w:r w:rsidR="00DE364F">
        <w:t xml:space="preserve">článcích </w:t>
      </w:r>
      <w:r>
        <w:fldChar w:fldCharType="begin"/>
      </w:r>
      <w:r>
        <w:instrText xml:space="preserve"> REF _Ref243444344 \r \h </w:instrText>
      </w:r>
      <w:r>
        <w:fldChar w:fldCharType="separate"/>
      </w:r>
      <w:r w:rsidR="002C02E0">
        <w:t>6.1</w:t>
      </w:r>
      <w:r>
        <w:fldChar w:fldCharType="end"/>
      </w:r>
      <w:r w:rsidR="00DE364F">
        <w:t xml:space="preserve"> a </w:t>
      </w:r>
      <w:r>
        <w:fldChar w:fldCharType="begin"/>
      </w:r>
      <w:r>
        <w:instrText xml:space="preserve"> REF _Ref504564842 \r \h </w:instrText>
      </w:r>
      <w:r>
        <w:fldChar w:fldCharType="separate"/>
      </w:r>
      <w:r w:rsidR="002C02E0">
        <w:t>6.2</w:t>
      </w:r>
      <w:r>
        <w:fldChar w:fldCharType="end"/>
      </w:r>
      <w:r w:rsidR="00DE364F">
        <w:t xml:space="preserve"> </w:t>
      </w:r>
      <w:r w:rsidR="000C787B">
        <w:t xml:space="preserve">Smlouvy </w:t>
      </w:r>
      <w:r w:rsidR="00A327F3">
        <w:t>jsou veškeré práce, poplatky a veškeré jiné náklady nezbytné pro řádné a úplné poskytování předmětu plnění. Součástí ceny jsou i práce, které v</w:t>
      </w:r>
      <w:r w:rsidR="39993FA8">
        <w:t>e Výzvě</w:t>
      </w:r>
      <w:r w:rsidR="000C787B">
        <w:t xml:space="preserve"> nebo této S</w:t>
      </w:r>
      <w:r w:rsidR="00A327F3">
        <w:t>mlouvě výslovně uvedeny nejsou</w:t>
      </w:r>
      <w:r w:rsidR="000C787B">
        <w:t>,</w:t>
      </w:r>
      <w:r w:rsidR="00A327F3">
        <w:t xml:space="preserve"> a</w:t>
      </w:r>
      <w:r w:rsidR="000C787B">
        <w:t>le</w:t>
      </w:r>
      <w:r w:rsidR="00A327F3">
        <w:t xml:space="preserve"> Poskytovatel jakožto odborník o</w:t>
      </w:r>
      <w:r w:rsidR="00DE364F">
        <w:t> </w:t>
      </w:r>
      <w:r w:rsidR="00A327F3">
        <w:t>nich měl nebo mohl</w:t>
      </w:r>
      <w:r w:rsidR="00CD3691">
        <w:t xml:space="preserve"> vědět</w:t>
      </w:r>
      <w:r w:rsidR="000C787B">
        <w:t>, že jsou k řádnému plnění předmětu této Smlouvy nezbytné</w:t>
      </w:r>
      <w:r w:rsidR="00A327F3">
        <w:t>.</w:t>
      </w:r>
    </w:p>
    <w:p w14:paraId="66542867" w14:textId="4198B4D5" w:rsidR="00097AC7" w:rsidRPr="00B50A4C" w:rsidRDefault="00A327F3" w:rsidP="00045E62">
      <w:pPr>
        <w:pStyle w:val="Nadpis2"/>
        <w:tabs>
          <w:tab w:val="clear" w:pos="993"/>
        </w:tabs>
        <w:ind w:left="709"/>
      </w:pPr>
      <w:r w:rsidRPr="00B50A4C">
        <w:lastRenderedPageBreak/>
        <w:t>Veškeré ceny uvedené v </w:t>
      </w:r>
      <w:r w:rsidR="00DE364F">
        <w:t xml:space="preserve">článcích </w:t>
      </w:r>
      <w:r w:rsidR="00DE364F" w:rsidRPr="00B50A4C">
        <w:fldChar w:fldCharType="begin"/>
      </w:r>
      <w:r w:rsidR="00DE364F" w:rsidRPr="00B50A4C">
        <w:instrText xml:space="preserve"> REF _Ref243444344 \r \h </w:instrText>
      </w:r>
      <w:r w:rsidR="00DE364F" w:rsidRPr="00B50A4C">
        <w:fldChar w:fldCharType="separate"/>
      </w:r>
      <w:r w:rsidR="002C02E0">
        <w:t>6.1</w:t>
      </w:r>
      <w:r w:rsidR="00DE364F" w:rsidRPr="00B50A4C">
        <w:fldChar w:fldCharType="end"/>
      </w:r>
      <w:r w:rsidR="00DE364F">
        <w:t xml:space="preserve"> a </w:t>
      </w:r>
      <w:r w:rsidR="00C87DDF">
        <w:fldChar w:fldCharType="begin"/>
      </w:r>
      <w:r w:rsidR="00C87DDF">
        <w:instrText xml:space="preserve"> REF _Ref504564842 \r \h </w:instrText>
      </w:r>
      <w:r w:rsidR="00C87DDF">
        <w:fldChar w:fldCharType="separate"/>
      </w:r>
      <w:r w:rsidR="002C02E0">
        <w:t>6.2</w:t>
      </w:r>
      <w:r w:rsidR="00C87DDF">
        <w:fldChar w:fldCharType="end"/>
      </w:r>
      <w:r w:rsidR="00DE364F" w:rsidRPr="00B50A4C">
        <w:t xml:space="preserve"> </w:t>
      </w:r>
      <w:r w:rsidR="000C787B" w:rsidRPr="00B50A4C">
        <w:t>S</w:t>
      </w:r>
      <w:r w:rsidRPr="00B50A4C">
        <w:t>mlouvy jsou cen</w:t>
      </w:r>
      <w:r w:rsidR="00DE364F">
        <w:t>ami</w:t>
      </w:r>
      <w:r w:rsidRPr="00B50A4C">
        <w:t xml:space="preserve"> v</w:t>
      </w:r>
      <w:r w:rsidR="00DE364F">
        <w:t> </w:t>
      </w:r>
      <w:r w:rsidRPr="00B50A4C">
        <w:t>korunách českých. Stane-li se v průběhu trvání smlouvy Česká republika členem Evropské měnové unie a bude-li závazně stanoven koeficient pro přepočet CZK na EUR, budou ceny sjednané v</w:t>
      </w:r>
      <w:r w:rsidR="00DE364F">
        <w:t> </w:t>
      </w:r>
      <w:r w:rsidRPr="00B50A4C">
        <w:t xml:space="preserve">CZK přepočteny </w:t>
      </w:r>
      <w:r w:rsidR="000C787B" w:rsidRPr="00B50A4C">
        <w:t>na</w:t>
      </w:r>
      <w:r w:rsidRPr="00B50A4C">
        <w:t xml:space="preserve"> EUR na základě </w:t>
      </w:r>
      <w:r w:rsidR="00D73C55" w:rsidRPr="00B50A4C">
        <w:t xml:space="preserve">tohoto </w:t>
      </w:r>
      <w:r w:rsidRPr="00B50A4C">
        <w:t>koeficientu sjednaného v</w:t>
      </w:r>
      <w:r w:rsidR="00DE364F">
        <w:t> </w:t>
      </w:r>
      <w:r w:rsidRPr="00B50A4C">
        <w:t>mezinárodních úmluvách, kterými bude Česká republika vázána, jakož i v</w:t>
      </w:r>
      <w:r w:rsidR="00DE364F">
        <w:t> </w:t>
      </w:r>
      <w:r w:rsidRPr="00B50A4C">
        <w:t>souladu s</w:t>
      </w:r>
      <w:r w:rsidR="00DE364F">
        <w:t> </w:t>
      </w:r>
      <w:r w:rsidRPr="00B50A4C">
        <w:t>případnou tomu odpovídající vnitrostátní právní úpravou České republiky.</w:t>
      </w:r>
    </w:p>
    <w:p w14:paraId="459ED84D" w14:textId="5BA4ADC2" w:rsidR="009464E9" w:rsidRPr="00B50A4C" w:rsidRDefault="00782390" w:rsidP="00045E62">
      <w:pPr>
        <w:pStyle w:val="Nadpis2"/>
        <w:tabs>
          <w:tab w:val="clear" w:pos="993"/>
        </w:tabs>
        <w:ind w:left="709"/>
      </w:pPr>
      <w:r w:rsidRPr="00B50A4C">
        <w:t>Poskytovatel</w:t>
      </w:r>
      <w:r w:rsidR="00097AC7" w:rsidRPr="00B50A4C">
        <w:t xml:space="preserve"> odpovídá za to, že sazba daně z</w:t>
      </w:r>
      <w:r w:rsidR="00DE364F">
        <w:t> </w:t>
      </w:r>
      <w:r w:rsidR="00097AC7" w:rsidRPr="00B50A4C">
        <w:t>přidané hodnoty je stanovena v</w:t>
      </w:r>
      <w:r w:rsidR="00DE364F">
        <w:t> </w:t>
      </w:r>
      <w:r w:rsidR="00097AC7" w:rsidRPr="00B50A4C">
        <w:t>souladu s</w:t>
      </w:r>
      <w:r w:rsidR="00DE364F">
        <w:t> </w:t>
      </w:r>
      <w:r w:rsidR="00097AC7" w:rsidRPr="00B50A4C">
        <w:t>platnými právními předpisy.</w:t>
      </w:r>
    </w:p>
    <w:p w14:paraId="79DCD67D" w14:textId="709DD2B1" w:rsidR="00C617BC" w:rsidRPr="00B50A4C" w:rsidRDefault="00C617BC" w:rsidP="00045E62">
      <w:pPr>
        <w:pStyle w:val="Nadpis2"/>
        <w:tabs>
          <w:tab w:val="clear" w:pos="993"/>
        </w:tabs>
        <w:ind w:left="709"/>
      </w:pPr>
      <w:bookmarkStart w:id="51" w:name="_Ref243444581"/>
      <w:r w:rsidRPr="00B50A4C">
        <w:t>Veškeré ceny je možné v průběhu plnění Smlouvy změnit pouze z důvod</w:t>
      </w:r>
      <w:r w:rsidR="005960F0">
        <w:t xml:space="preserve">u, že dojde v průběhu plnění ke změnám právních předpisů upravujících výši DPH. Změna smluvní ceny bude odpovídat výši změny </w:t>
      </w:r>
      <w:r w:rsidR="00682A1F">
        <w:t>DPH</w:t>
      </w:r>
      <w:r w:rsidR="005960F0">
        <w:t>.</w:t>
      </w:r>
    </w:p>
    <w:bookmarkEnd w:id="51"/>
    <w:p w14:paraId="281D756B" w14:textId="6641FF71" w:rsidR="009464E9" w:rsidRPr="00B50A4C" w:rsidRDefault="00DE364F" w:rsidP="00045E62">
      <w:pPr>
        <w:pStyle w:val="Nadpis2"/>
        <w:tabs>
          <w:tab w:val="clear" w:pos="993"/>
        </w:tabs>
        <w:ind w:left="709"/>
      </w:pPr>
      <w:r>
        <w:t xml:space="preserve">Veškeré ceny podle této Smlouvy, tj. ceny za řádně poskytnuté Služby, </w:t>
      </w:r>
      <w:r w:rsidR="00C617BC" w:rsidRPr="00B50A4C">
        <w:t>bud</w:t>
      </w:r>
      <w:r>
        <w:t>ou</w:t>
      </w:r>
      <w:r w:rsidR="00C617BC" w:rsidRPr="00B50A4C">
        <w:t xml:space="preserve"> Poskytovateli hraze</w:t>
      </w:r>
      <w:r>
        <w:t>ny</w:t>
      </w:r>
      <w:r w:rsidR="00C617BC" w:rsidRPr="00B50A4C">
        <w:t xml:space="preserve"> na základě daňového dokladu – faktury (dále jen „</w:t>
      </w:r>
      <w:r w:rsidR="00C617BC" w:rsidRPr="002D0262">
        <w:rPr>
          <w:b/>
        </w:rPr>
        <w:t>faktura</w:t>
      </w:r>
      <w:r w:rsidR="00C617BC" w:rsidRPr="00B50A4C">
        <w:t>“), a to následovně:</w:t>
      </w:r>
    </w:p>
    <w:p w14:paraId="4BB46579" w14:textId="4FBDF8E1" w:rsidR="00615C12" w:rsidRPr="00442183" w:rsidRDefault="00615C12" w:rsidP="00B96467">
      <w:pPr>
        <w:pStyle w:val="Nadpis3"/>
        <w:ind w:left="1418"/>
      </w:pPr>
      <w:r w:rsidRPr="00442183">
        <w:t>U všech Služeb Poskytovatel předloží Objednateli nejpozději k 15. (slovy: patnáctému) dni kalendářního měsíce následujícího po měsíci, v němž bylo plnění dle této Smlouvy poskytováno, seznam, který bude obsahovat rozpis Služeb poskytovaných pracovníky Poskytovatele</w:t>
      </w:r>
      <w:r w:rsidR="00637BCF" w:rsidRPr="00442183">
        <w:t xml:space="preserve"> dle skutečného počtu odpracovaných hodin, a to za každých dokončených patnáct (15) minut plnění, který bude přílohou faktury (dále jen „</w:t>
      </w:r>
      <w:r w:rsidR="00637BCF" w:rsidRPr="00442183">
        <w:rPr>
          <w:b/>
        </w:rPr>
        <w:t>Výkaz plnění</w:t>
      </w:r>
      <w:r w:rsidR="00637BCF" w:rsidRPr="00442183">
        <w:t xml:space="preserve">“). Plnění bude fakturováno </w:t>
      </w:r>
      <w:r w:rsidR="00442183" w:rsidRPr="00442183">
        <w:t>měsíčně</w:t>
      </w:r>
      <w:r w:rsidR="00637BCF" w:rsidRPr="00442183">
        <w:t xml:space="preserve"> za předchozí kalendářní </w:t>
      </w:r>
      <w:r w:rsidR="00442183" w:rsidRPr="00442183">
        <w:t>měsíc</w:t>
      </w:r>
      <w:r w:rsidR="00637BCF" w:rsidRPr="00442183">
        <w:t>, příp. na shodném daňovém dokladu vystaveném za plnění</w:t>
      </w:r>
      <w:r w:rsidR="00D734B0" w:rsidRPr="00442183">
        <w:t xml:space="preserve"> Služeb dle</w:t>
      </w:r>
      <w:r w:rsidR="00637BCF" w:rsidRPr="00442183">
        <w:t xml:space="preserve"> </w:t>
      </w:r>
      <w:r w:rsidR="00D734B0" w:rsidRPr="00442183">
        <w:t xml:space="preserve">článku </w:t>
      </w:r>
      <w:r w:rsidR="00D734B0" w:rsidRPr="00442183">
        <w:fldChar w:fldCharType="begin"/>
      </w:r>
      <w:r w:rsidR="00D734B0" w:rsidRPr="00442183">
        <w:instrText xml:space="preserve"> REF _Ref520362493 \r \h </w:instrText>
      </w:r>
      <w:r w:rsidR="00D734B0" w:rsidRPr="00442183">
        <w:fldChar w:fldCharType="separate"/>
      </w:r>
      <w:r w:rsidR="00D734B0" w:rsidRPr="00442183">
        <w:t>6.1</w:t>
      </w:r>
      <w:r w:rsidR="00D734B0" w:rsidRPr="00442183">
        <w:fldChar w:fldCharType="end"/>
      </w:r>
      <w:r w:rsidR="00D734B0" w:rsidRPr="00442183">
        <w:t xml:space="preserve"> této Smlouvy</w:t>
      </w:r>
      <w:r w:rsidRPr="00442183">
        <w:t xml:space="preserve">. Účelem Výkazu plnění ve vztahu k jednotlivým Službám je dokladovat, že Služba byla poskytnuta řádně a v souladu se všemi požadavky této Smlouvy. </w:t>
      </w:r>
    </w:p>
    <w:p w14:paraId="73BF2233" w14:textId="6CE9DA44" w:rsidR="00AA51DE" w:rsidRPr="005960F0" w:rsidRDefault="00AA51DE" w:rsidP="00C472C4">
      <w:pPr>
        <w:pStyle w:val="Nadpis3"/>
        <w:ind w:left="1418"/>
      </w:pPr>
      <w:r w:rsidRPr="005960F0">
        <w:t xml:space="preserve">Objednatel může odmítnout schválení Výkazu plnění, který </w:t>
      </w:r>
      <w:r w:rsidR="00605656">
        <w:t xml:space="preserve">neodpovídá schváleným požadavkům na realizaci Služeb dle ustanovení článku </w:t>
      </w:r>
      <w:r w:rsidR="00605656">
        <w:fldChar w:fldCharType="begin"/>
      </w:r>
      <w:r w:rsidR="00605656">
        <w:instrText xml:space="preserve"> REF _Ref303883478 \r \h </w:instrText>
      </w:r>
      <w:r w:rsidR="00605656">
        <w:fldChar w:fldCharType="separate"/>
      </w:r>
      <w:r w:rsidR="002C02E0">
        <w:t>3</w:t>
      </w:r>
      <w:r w:rsidR="00605656">
        <w:fldChar w:fldCharType="end"/>
      </w:r>
      <w:r w:rsidR="00605656">
        <w:t xml:space="preserve"> této Smlouvy</w:t>
      </w:r>
      <w:r w:rsidRPr="005960F0">
        <w:t>.</w:t>
      </w:r>
    </w:p>
    <w:p w14:paraId="0445F429" w14:textId="5FF2C2F1" w:rsidR="001649CE" w:rsidRPr="00CF762B" w:rsidRDefault="001649CE" w:rsidP="00CF3867">
      <w:pPr>
        <w:pStyle w:val="Nadpis3"/>
        <w:ind w:left="1418"/>
      </w:pPr>
      <w:r w:rsidRPr="00E47378">
        <w:t>Objednatel je povinen ve lhůtách dle čl</w:t>
      </w:r>
      <w:r>
        <w:t>ánku</w:t>
      </w:r>
      <w:r w:rsidRPr="00E47378">
        <w:t xml:space="preserve"> </w:t>
      </w:r>
      <w:r>
        <w:fldChar w:fldCharType="begin"/>
      </w:r>
      <w:r>
        <w:instrText xml:space="preserve"> REF _Ref508648831 \r \h </w:instrText>
      </w:r>
      <w:r>
        <w:fldChar w:fldCharType="separate"/>
      </w:r>
      <w:r w:rsidR="002C02E0">
        <w:t>9</w:t>
      </w:r>
      <w:r>
        <w:fldChar w:fldCharType="end"/>
      </w:r>
      <w:r>
        <w:t xml:space="preserve"> </w:t>
      </w:r>
      <w:r w:rsidRPr="00E47378">
        <w:t>Smlouvy přiložený Výkaz plnění schválit nebo uvést, ve které části neodpovídá skutečnosti, anebo uplatnit nárok na jeho ú</w:t>
      </w:r>
      <w:r>
        <w:t>pravu postupem dle této Smlouvy</w:t>
      </w:r>
      <w:r w:rsidRPr="00CF762B">
        <w:t>.</w:t>
      </w:r>
    </w:p>
    <w:p w14:paraId="7019A2AA" w14:textId="104979A3" w:rsidR="00A325E1" w:rsidRDefault="001649CE" w:rsidP="00A325E1">
      <w:pPr>
        <w:pStyle w:val="Nadpis3"/>
        <w:ind w:left="1418"/>
      </w:pPr>
      <w:bookmarkStart w:id="52" w:name="_Ref433006063"/>
      <w:r w:rsidRPr="00E47378">
        <w:t xml:space="preserve">Cena za </w:t>
      </w:r>
      <w:r w:rsidR="00682A1F">
        <w:t>Služby</w:t>
      </w:r>
      <w:r w:rsidRPr="00E47378">
        <w:t xml:space="preserve"> bude Objednatelem hrazena na základě faktury vystavené nejdříve k datu schválení Výkazu plnění, přičemž tento Výkaz plnění bude její přílohou.</w:t>
      </w:r>
      <w:bookmarkEnd w:id="52"/>
    </w:p>
    <w:p w14:paraId="4F64B1A8" w14:textId="6DCC202E" w:rsidR="001649CE" w:rsidRDefault="001649CE" w:rsidP="00A325E1">
      <w:pPr>
        <w:pStyle w:val="Nadpis3"/>
        <w:ind w:left="1418"/>
      </w:pPr>
      <w:r w:rsidRPr="00E47378">
        <w:t>Pro akceptaci Výkazu plnění se přiměřeně použijí ustanovení čl</w:t>
      </w:r>
      <w:r>
        <w:t>ánku</w:t>
      </w:r>
      <w:r w:rsidRPr="00E47378">
        <w:t xml:space="preserve"> </w:t>
      </w:r>
      <w:r>
        <w:fldChar w:fldCharType="begin"/>
      </w:r>
      <w:r>
        <w:instrText xml:space="preserve"> REF _Ref508648831 \r \h </w:instrText>
      </w:r>
      <w:r w:rsidR="00A325E1">
        <w:instrText xml:space="preserve"> \* MERGEFORMAT </w:instrText>
      </w:r>
      <w:r>
        <w:fldChar w:fldCharType="separate"/>
      </w:r>
      <w:r w:rsidR="002C02E0">
        <w:t>9</w:t>
      </w:r>
      <w:r>
        <w:fldChar w:fldCharType="end"/>
      </w:r>
      <w:r w:rsidRPr="00E47378">
        <w:t xml:space="preserve"> Smlouvy.</w:t>
      </w:r>
    </w:p>
    <w:p w14:paraId="5CB2EBD2" w14:textId="0640B1FF" w:rsidR="00D734B0" w:rsidRPr="00442183" w:rsidRDefault="00D734B0" w:rsidP="00045E62">
      <w:pPr>
        <w:pStyle w:val="Nadpis2"/>
        <w:tabs>
          <w:tab w:val="clear" w:pos="993"/>
        </w:tabs>
        <w:ind w:left="709"/>
      </w:pPr>
      <w:bookmarkStart w:id="53" w:name="_Ref244142055"/>
      <w:r w:rsidRPr="00442183">
        <w:t xml:space="preserve">Smluvní strany se dohodly, že v případě čerpání Služeb dle článku </w:t>
      </w:r>
      <w:r w:rsidRPr="00442183">
        <w:fldChar w:fldCharType="begin"/>
      </w:r>
      <w:r w:rsidRPr="00442183">
        <w:instrText xml:space="preserve"> REF _Ref520362493 \r \h </w:instrText>
      </w:r>
      <w:r w:rsidRPr="00442183">
        <w:fldChar w:fldCharType="separate"/>
      </w:r>
      <w:r w:rsidRPr="00442183">
        <w:t>6.1</w:t>
      </w:r>
      <w:r w:rsidRPr="00442183">
        <w:fldChar w:fldCharType="end"/>
      </w:r>
      <w:r w:rsidRPr="00442183">
        <w:t xml:space="preserve"> této Smlouvy, pokud nebude v prvním a posledním období poskytování plnění dle této Smlouvy dané</w:t>
      </w:r>
      <w:r w:rsidR="00442183" w:rsidRPr="00442183">
        <w:t>ho</w:t>
      </w:r>
      <w:r w:rsidRPr="00442183">
        <w:t xml:space="preserve"> kalendářní</w:t>
      </w:r>
      <w:r w:rsidR="00442183" w:rsidRPr="00442183">
        <w:t>ho</w:t>
      </w:r>
      <w:r w:rsidRPr="00442183">
        <w:t xml:space="preserve"> </w:t>
      </w:r>
      <w:r w:rsidR="00442183" w:rsidRPr="00442183">
        <w:t>měsíce</w:t>
      </w:r>
      <w:r w:rsidRPr="00442183">
        <w:t xml:space="preserve"> úplné, bude cena alikvotně snížena, a to podle počtu dnů skutečného čerpání Služeb.</w:t>
      </w:r>
    </w:p>
    <w:p w14:paraId="48832068" w14:textId="27A76AA4" w:rsidR="00691862" w:rsidRPr="00B50A4C" w:rsidRDefault="00691862" w:rsidP="00045E62">
      <w:pPr>
        <w:pStyle w:val="Nadpis2"/>
        <w:tabs>
          <w:tab w:val="clear" w:pos="993"/>
        </w:tabs>
        <w:ind w:left="709"/>
      </w:pPr>
      <w:r w:rsidRPr="00B50A4C">
        <w:t xml:space="preserve">Lhůta splatnosti fakturovaných částek je stanovena na </w:t>
      </w:r>
      <w:r w:rsidR="00605656">
        <w:t>21</w:t>
      </w:r>
      <w:r w:rsidR="00676DAC">
        <w:t xml:space="preserve"> </w:t>
      </w:r>
      <w:r w:rsidR="00C472C4">
        <w:t xml:space="preserve">(slovy: </w:t>
      </w:r>
      <w:r w:rsidR="00676DAC">
        <w:t>dvacet</w:t>
      </w:r>
      <w:r w:rsidR="00B849D8">
        <w:t xml:space="preserve"> </w:t>
      </w:r>
      <w:r w:rsidR="00676DAC">
        <w:t>jedna</w:t>
      </w:r>
      <w:r w:rsidRPr="00B50A4C">
        <w:t xml:space="preserve">) kalendářních dní od doručení faktury Objednateli. Poskytovatel se zavazuje odeslat fakturu Objednateli nejpozději následující pracovní den po jejím vystavení. Faktura bude doručena doporučenou listovní zásilkou, datovou schránkou nebo osobně pověřenému zaměstnanci Objednatele proti písemnému potvrzení převzetí. </w:t>
      </w:r>
      <w:r w:rsidR="00C472C4">
        <w:t xml:space="preserve">Stejná </w:t>
      </w:r>
      <w:r w:rsidRPr="00B50A4C">
        <w:t>lhůta splatnosti je stanovena i pro placení jiných plateb dle této Smlouvy (smluvních pokut, úroků z prodlení, náhrady škody apod.).</w:t>
      </w:r>
      <w:bookmarkEnd w:id="53"/>
    </w:p>
    <w:p w14:paraId="697F1982" w14:textId="6989E28C" w:rsidR="003E0977" w:rsidRPr="00B50A4C" w:rsidRDefault="00D20AC2" w:rsidP="00C472C4">
      <w:pPr>
        <w:pStyle w:val="Nadpis2"/>
        <w:tabs>
          <w:tab w:val="clear" w:pos="993"/>
        </w:tabs>
        <w:spacing w:after="60"/>
        <w:ind w:left="709"/>
      </w:pPr>
      <w:r w:rsidRPr="00B50A4C">
        <w:t>Všechny faktury musí splňovat náležitosti řádného daňového dokladu požadované zákonem č.</w:t>
      </w:r>
      <w:r w:rsidR="00C472C4">
        <w:t> </w:t>
      </w:r>
      <w:r w:rsidRPr="00B50A4C">
        <w:t>235/2004 Sb., o dani z</w:t>
      </w:r>
      <w:r w:rsidR="00C472C4">
        <w:t> </w:t>
      </w:r>
      <w:r w:rsidRPr="00B50A4C">
        <w:t>přidané hodnoty, ve znění pozdějších předpisů, avšak výslovně vždy mu</w:t>
      </w:r>
      <w:r w:rsidR="00C472C4">
        <w:t>sí obsahovat následující údaje:</w:t>
      </w:r>
    </w:p>
    <w:p w14:paraId="4C02875D" w14:textId="44AD6298" w:rsidR="00D9408E" w:rsidRPr="00B50A4C" w:rsidRDefault="00D20AC2" w:rsidP="0009389E">
      <w:pPr>
        <w:pStyle w:val="Nadpis2"/>
        <w:numPr>
          <w:ilvl w:val="1"/>
          <w:numId w:val="7"/>
        </w:numPr>
        <w:spacing w:after="60"/>
        <w:ind w:left="1134" w:hanging="425"/>
      </w:pPr>
      <w:r w:rsidRPr="00B50A4C">
        <w:t>označení s</w:t>
      </w:r>
      <w:r w:rsidR="00C472C4">
        <w:t>mluvních stran a jejich adresy,</w:t>
      </w:r>
    </w:p>
    <w:p w14:paraId="180FCD49" w14:textId="7FE37000" w:rsidR="00D9408E" w:rsidRPr="00B50A4C" w:rsidRDefault="00D20AC2" w:rsidP="0009389E">
      <w:pPr>
        <w:pStyle w:val="Nadpis2"/>
        <w:numPr>
          <w:ilvl w:val="1"/>
          <w:numId w:val="7"/>
        </w:numPr>
        <w:spacing w:after="60"/>
        <w:ind w:left="1134" w:hanging="425"/>
      </w:pPr>
      <w:r w:rsidRPr="00B50A4C">
        <w:t>IČ</w:t>
      </w:r>
      <w:r w:rsidR="00C472C4">
        <w:t>O, DIČ (je-li přiděleno),</w:t>
      </w:r>
    </w:p>
    <w:p w14:paraId="31431C79" w14:textId="6D221A95" w:rsidR="00D9408E" w:rsidRPr="00B50A4C" w:rsidRDefault="00D20AC2" w:rsidP="0009389E">
      <w:pPr>
        <w:pStyle w:val="Nadpis2"/>
        <w:numPr>
          <w:ilvl w:val="1"/>
          <w:numId w:val="7"/>
        </w:numPr>
        <w:spacing w:after="60"/>
        <w:ind w:left="1134" w:hanging="425"/>
      </w:pPr>
      <w:r w:rsidRPr="00B50A4C">
        <w:t>údaj o z</w:t>
      </w:r>
      <w:r w:rsidR="00C472C4">
        <w:t xml:space="preserve">ápisu Poskytovatele </w:t>
      </w:r>
      <w:r w:rsidRPr="00B50A4C">
        <w:t>v</w:t>
      </w:r>
      <w:r w:rsidR="00C472C4">
        <w:t> </w:t>
      </w:r>
      <w:r w:rsidRPr="00B50A4C">
        <w:t xml:space="preserve">obchodním rejstříku včetně </w:t>
      </w:r>
      <w:r w:rsidR="00C472C4">
        <w:t xml:space="preserve">uvedení </w:t>
      </w:r>
      <w:r w:rsidRPr="00B50A4C">
        <w:t>s</w:t>
      </w:r>
      <w:r w:rsidR="00C472C4">
        <w:t>pisové značky,</w:t>
      </w:r>
    </w:p>
    <w:p w14:paraId="76A81536" w14:textId="2509D278" w:rsidR="00D9408E" w:rsidRPr="00B50A4C" w:rsidRDefault="003E0977" w:rsidP="00A325E1">
      <w:pPr>
        <w:pStyle w:val="Nadpis2"/>
        <w:numPr>
          <w:ilvl w:val="1"/>
          <w:numId w:val="7"/>
        </w:numPr>
        <w:spacing w:after="60"/>
        <w:ind w:left="1134" w:hanging="425"/>
      </w:pPr>
      <w:r w:rsidRPr="00A325E1">
        <w:lastRenderedPageBreak/>
        <w:t>pojmenování akce, ke které se Faktura vztahuje, ve znění</w:t>
      </w:r>
      <w:r w:rsidRPr="008612AC">
        <w:t>: „</w:t>
      </w:r>
      <w:r w:rsidR="00A325E1" w:rsidRPr="008612AC">
        <w:t xml:space="preserve">Smlouva o </w:t>
      </w:r>
      <w:r w:rsidR="00605656">
        <w:t>poskytování služeb</w:t>
      </w:r>
      <w:r w:rsidR="00C472C4" w:rsidRPr="008612AC">
        <w:t>“</w:t>
      </w:r>
      <w:r w:rsidR="00C472C4">
        <w:t>,</w:t>
      </w:r>
    </w:p>
    <w:p w14:paraId="2942AEDB" w14:textId="609C2B74" w:rsidR="00D9408E" w:rsidRPr="00B50A4C" w:rsidRDefault="00D20AC2" w:rsidP="0009389E">
      <w:pPr>
        <w:pStyle w:val="Nadpis2"/>
        <w:numPr>
          <w:ilvl w:val="1"/>
          <w:numId w:val="7"/>
        </w:numPr>
        <w:spacing w:after="60"/>
        <w:ind w:left="1134" w:hanging="425"/>
      </w:pPr>
      <w:r w:rsidRPr="00B50A4C">
        <w:t>id</w:t>
      </w:r>
      <w:r w:rsidR="00C472C4">
        <w:t>entifikace poskytnutého plnění,</w:t>
      </w:r>
    </w:p>
    <w:p w14:paraId="7E3AD34F" w14:textId="546C1D57" w:rsidR="00D9408E" w:rsidRPr="00B50A4C" w:rsidRDefault="00C472C4" w:rsidP="0009389E">
      <w:pPr>
        <w:pStyle w:val="Nadpis2"/>
        <w:numPr>
          <w:ilvl w:val="1"/>
          <w:numId w:val="7"/>
        </w:numPr>
        <w:spacing w:after="60"/>
        <w:ind w:left="1134" w:hanging="425"/>
      </w:pPr>
      <w:r>
        <w:t>číslo faktury,</w:t>
      </w:r>
    </w:p>
    <w:p w14:paraId="31C9700A" w14:textId="0B12859A" w:rsidR="00D9408E" w:rsidRPr="00B50A4C" w:rsidRDefault="00D20AC2" w:rsidP="0009389E">
      <w:pPr>
        <w:pStyle w:val="Nadpis2"/>
        <w:numPr>
          <w:ilvl w:val="1"/>
          <w:numId w:val="7"/>
        </w:numPr>
        <w:spacing w:after="60"/>
        <w:ind w:left="1134" w:hanging="425"/>
      </w:pPr>
      <w:r w:rsidRPr="00B50A4C">
        <w:t>den vystav</w:t>
      </w:r>
      <w:r w:rsidR="00C472C4">
        <w:t>ení a lhůtu splatnosti faktury,</w:t>
      </w:r>
    </w:p>
    <w:p w14:paraId="17DC10AB" w14:textId="4D9BD206" w:rsidR="00D9408E" w:rsidRPr="00B50A4C" w:rsidRDefault="00D20AC2" w:rsidP="0009389E">
      <w:pPr>
        <w:pStyle w:val="Nadpis2"/>
        <w:numPr>
          <w:ilvl w:val="1"/>
          <w:numId w:val="7"/>
        </w:numPr>
        <w:spacing w:after="60"/>
        <w:ind w:left="1134" w:hanging="425"/>
      </w:pPr>
      <w:r w:rsidRPr="00B50A4C">
        <w:t xml:space="preserve">označení peněžního ústavu a číslo účtu, na </w:t>
      </w:r>
      <w:r w:rsidR="00C472C4">
        <w:t>který se má platit,</w:t>
      </w:r>
    </w:p>
    <w:p w14:paraId="70782C36" w14:textId="25743079" w:rsidR="00D9408E" w:rsidRPr="00B50A4C" w:rsidRDefault="00C472C4" w:rsidP="0009389E">
      <w:pPr>
        <w:pStyle w:val="Nadpis2"/>
        <w:numPr>
          <w:ilvl w:val="1"/>
          <w:numId w:val="7"/>
        </w:numPr>
        <w:spacing w:after="60"/>
        <w:ind w:left="1134" w:hanging="425"/>
      </w:pPr>
      <w:r>
        <w:t>fakturovanou částku (ve struktuře (i) bez DPH, (ii) sazba a vyčíslení DPH a (iii) s DPH),</w:t>
      </w:r>
    </w:p>
    <w:p w14:paraId="6C390680" w14:textId="310D3D2D" w:rsidR="00D9408E" w:rsidRPr="00B50A4C" w:rsidRDefault="00D20AC2" w:rsidP="000B3ED9">
      <w:pPr>
        <w:pStyle w:val="Nadpis2"/>
        <w:numPr>
          <w:ilvl w:val="1"/>
          <w:numId w:val="7"/>
        </w:numPr>
        <w:ind w:left="1134" w:hanging="425"/>
      </w:pPr>
      <w:r w:rsidRPr="00B50A4C">
        <w:t>razítko a podpis oprávněné osoby</w:t>
      </w:r>
      <w:r w:rsidR="00D9408E" w:rsidRPr="00B50A4C">
        <w:t>, která fakturu vystavila, včetně kontaktního telefonu</w:t>
      </w:r>
      <w:r w:rsidRPr="00B50A4C">
        <w:t>.</w:t>
      </w:r>
    </w:p>
    <w:p w14:paraId="62BB5CC7" w14:textId="54E98955" w:rsidR="009464E9" w:rsidRPr="00B50A4C" w:rsidRDefault="00691862" w:rsidP="00045E62">
      <w:pPr>
        <w:pStyle w:val="Nadpis2"/>
        <w:tabs>
          <w:tab w:val="clear" w:pos="993"/>
        </w:tabs>
        <w:ind w:left="709"/>
      </w:pPr>
      <w:r w:rsidRPr="00B50A4C">
        <w:t>Nebude-</w:t>
      </w:r>
      <w:r w:rsidRPr="00C76354">
        <w:t>li faktura obsahovat stanovené náležitosti a přílohy, nebo v</w:t>
      </w:r>
      <w:r w:rsidR="00C472C4" w:rsidRPr="00C76354">
        <w:t> </w:t>
      </w:r>
      <w:r w:rsidRPr="00C76354">
        <w:t>ní nebudou správně uvedené údaje dle této Smlouvy (zejména nezohlednění slev z</w:t>
      </w:r>
      <w:r w:rsidR="00C76354">
        <w:t> </w:t>
      </w:r>
      <w:r w:rsidRPr="00C76354">
        <w:t xml:space="preserve">ceny </w:t>
      </w:r>
      <w:r w:rsidR="00187AE8" w:rsidRPr="00C76354">
        <w:t xml:space="preserve">nebo smluvních pokut dle </w:t>
      </w:r>
      <w:r w:rsidR="00C60726">
        <w:t>kapitoly 15.</w:t>
      </w:r>
      <w:r w:rsidRPr="00C76354">
        <w:t xml:space="preserve"> této Smlouvy), je Objednatel oprávněn vrátit ji ve lhůtě její splatnosti Poskytovateli. V</w:t>
      </w:r>
      <w:r w:rsidR="00C472C4" w:rsidRPr="00C76354">
        <w:t> </w:t>
      </w:r>
      <w:r w:rsidRPr="00C76354">
        <w:t>takovém případě se přeruší běh</w:t>
      </w:r>
      <w:r w:rsidRPr="00B50A4C">
        <w:t xml:space="preserve"> lhůty splatnosti a nová lhůta splatnosti počne běžet doručením opravené faktury.</w:t>
      </w:r>
      <w:r w:rsidR="00C472C4">
        <w:t xml:space="preserve"> Takto lze postupovat i opakovaně.</w:t>
      </w:r>
    </w:p>
    <w:p w14:paraId="48E316EF" w14:textId="04CE9812" w:rsidR="009464E9" w:rsidRPr="00B50A4C" w:rsidRDefault="00691862" w:rsidP="00045E62">
      <w:pPr>
        <w:pStyle w:val="Nadpis2"/>
        <w:tabs>
          <w:tab w:val="clear" w:pos="993"/>
        </w:tabs>
        <w:ind w:left="709"/>
      </w:pPr>
      <w:r w:rsidRPr="00B50A4C">
        <w:t xml:space="preserve">Platby peněžitých částek se provádí bankovním převodem na účet druhé </w:t>
      </w:r>
      <w:r w:rsidR="00C472C4">
        <w:t>S</w:t>
      </w:r>
      <w:r w:rsidRPr="00B50A4C">
        <w:t>mluvní strany uvedený ve faktuře. Peněžitá částka se považuje za zaplacenou okamžikem jejího odepsání z</w:t>
      </w:r>
      <w:r w:rsidR="00C472C4">
        <w:t> </w:t>
      </w:r>
      <w:r w:rsidRPr="00B50A4C">
        <w:t>účtu odesílatele ve prospěch účtu příjemce.</w:t>
      </w:r>
      <w:r w:rsidR="00CC049E" w:rsidRPr="00B50A4C">
        <w:t xml:space="preserve"> </w:t>
      </w:r>
      <w:r w:rsidR="00CE612A" w:rsidRPr="00B50A4C">
        <w:t xml:space="preserve">Poskytovatel </w:t>
      </w:r>
      <w:r w:rsidR="00CC049E" w:rsidRPr="00B50A4C">
        <w:t xml:space="preserve">není oprávněn </w:t>
      </w:r>
      <w:r w:rsidR="00CE612A" w:rsidRPr="00B50A4C">
        <w:t xml:space="preserve">nárokovat bankovní poplatky nebo jiné náklady vztahující se k převodu poukazovaných částek </w:t>
      </w:r>
      <w:r w:rsidR="00986E43" w:rsidRPr="00B50A4C">
        <w:t>mezi S</w:t>
      </w:r>
      <w:r w:rsidR="00CE612A" w:rsidRPr="00B50A4C">
        <w:t>mluvními stranami na základě této Smlouvy.</w:t>
      </w:r>
    </w:p>
    <w:p w14:paraId="4AF3A418" w14:textId="70B4E4BF" w:rsidR="00691862" w:rsidRPr="00B50A4C" w:rsidRDefault="00691862" w:rsidP="00045E62">
      <w:pPr>
        <w:pStyle w:val="Nadpis2"/>
        <w:tabs>
          <w:tab w:val="clear" w:pos="993"/>
        </w:tabs>
        <w:ind w:left="709"/>
      </w:pPr>
      <w:r w:rsidRPr="00B50A4C">
        <w:t>V</w:t>
      </w:r>
      <w:r w:rsidR="00C472C4">
        <w:t> </w:t>
      </w:r>
      <w:r w:rsidRPr="00B50A4C">
        <w:t xml:space="preserve">případě prodlení kterékoliv </w:t>
      </w:r>
      <w:r w:rsidR="00C472C4">
        <w:t>S</w:t>
      </w:r>
      <w:r w:rsidRPr="00B50A4C">
        <w:t>mluvní strany se zaplacením peněžité částky vzniká oprávněné straně nárok na úrok z prodlení dle občanskoprávních předpisů. Tím není dotčen ani omezen nárok na náhradu vzniklé škody.</w:t>
      </w:r>
    </w:p>
    <w:p w14:paraId="7FEAFB51" w14:textId="77777777" w:rsidR="000B1E2B" w:rsidRPr="00B50A4C" w:rsidRDefault="000B1E2B" w:rsidP="00045E62">
      <w:pPr>
        <w:pStyle w:val="Nadpis2"/>
        <w:tabs>
          <w:tab w:val="clear" w:pos="993"/>
        </w:tabs>
        <w:ind w:left="709"/>
      </w:pPr>
      <w:r w:rsidRPr="00B50A4C">
        <w:t xml:space="preserve">Objednatel neposkytuje </w:t>
      </w:r>
      <w:r w:rsidR="00CC049E" w:rsidRPr="00B50A4C">
        <w:t xml:space="preserve">Poskytovateli </w:t>
      </w:r>
      <w:r w:rsidRPr="00B50A4C">
        <w:t>na předmět plnění této Smlouvy jakékoliv zálohy.</w:t>
      </w:r>
    </w:p>
    <w:p w14:paraId="74B84104" w14:textId="1914D053" w:rsidR="002A0429" w:rsidRPr="000C31DD" w:rsidRDefault="002A0429" w:rsidP="00571DFF">
      <w:pPr>
        <w:pStyle w:val="Nadpis1"/>
        <w:keepNext/>
      </w:pPr>
      <w:bookmarkStart w:id="54" w:name="_Toc257991676"/>
      <w:r w:rsidRPr="000C31DD">
        <w:t xml:space="preserve">Práva a povinnosti </w:t>
      </w:r>
      <w:r w:rsidR="00C76354">
        <w:t>S</w:t>
      </w:r>
      <w:r w:rsidRPr="000C31DD">
        <w:t>mluvních stran</w:t>
      </w:r>
      <w:bookmarkEnd w:id="54"/>
    </w:p>
    <w:p w14:paraId="5BA33A8D" w14:textId="77777777" w:rsidR="00AA0F55" w:rsidRPr="00B50A4C" w:rsidRDefault="00AA0F55" w:rsidP="000B3ED9">
      <w:pPr>
        <w:pStyle w:val="Nadpis2"/>
        <w:keepNext/>
        <w:tabs>
          <w:tab w:val="clear" w:pos="993"/>
        </w:tabs>
        <w:ind w:left="709"/>
      </w:pPr>
      <w:bookmarkStart w:id="55" w:name="_Toc323574608"/>
      <w:bookmarkStart w:id="56" w:name="_Toc323574643"/>
      <w:bookmarkStart w:id="57" w:name="_Toc323709550"/>
      <w:bookmarkStart w:id="58" w:name="_Toc366047420"/>
      <w:bookmarkEnd w:id="55"/>
      <w:bookmarkEnd w:id="56"/>
      <w:bookmarkEnd w:id="57"/>
      <w:bookmarkEnd w:id="58"/>
      <w:r w:rsidRPr="00B50A4C">
        <w:t>Poskytovatel se zavazuje:</w:t>
      </w:r>
    </w:p>
    <w:p w14:paraId="200A160E" w14:textId="0E1477F1" w:rsidR="00AA0F55" w:rsidRPr="00187AE8" w:rsidRDefault="00AA0F55" w:rsidP="00C472C4">
      <w:pPr>
        <w:pStyle w:val="Nadpis3"/>
        <w:ind w:left="1418"/>
      </w:pPr>
      <w:r w:rsidRPr="00187AE8">
        <w:t>při poskytování Služeb dle této Smlouvy postupovat v profesionální kvalitě a s</w:t>
      </w:r>
      <w:r w:rsidR="00C472C4">
        <w:t> </w:t>
      </w:r>
      <w:r w:rsidRPr="00187AE8">
        <w:t>odbornou péčí, podle nejlepších znalostí a schopností, aplikovat procesy „best practice“, sledovat a chránit oprávněné zájmy Objednatele; dostane-li se Poskytovatel do prodlení s</w:t>
      </w:r>
      <w:r w:rsidR="00C472C4">
        <w:t> </w:t>
      </w:r>
      <w:r w:rsidRPr="00187AE8">
        <w:t>povinností poskytovat Služby řádně bez zavinění Objednatele či v</w:t>
      </w:r>
      <w:r w:rsidR="00C472C4">
        <w:t> </w:t>
      </w:r>
      <w:r w:rsidRPr="00187AE8">
        <w:t>důsledku okolností vylučujících odpovědnost za škodu po dobu delší pěti (5) kalendářních dnů, je Objednatel oprávněn zajistit plnění dle této Smlouvy po dobu prodlení Poskytovatele jinou osobou; v</w:t>
      </w:r>
      <w:r w:rsidR="00C472C4">
        <w:t> </w:t>
      </w:r>
      <w:r w:rsidRPr="00187AE8">
        <w:t>takovém případě nese náklady spojené s</w:t>
      </w:r>
      <w:r w:rsidR="00C472C4">
        <w:t> </w:t>
      </w:r>
      <w:r w:rsidRPr="00187AE8">
        <w:t>náhradním plněním Poskytovatel</w:t>
      </w:r>
      <w:r w:rsidR="00E107BA" w:rsidRPr="00187AE8">
        <w:t>;</w:t>
      </w:r>
    </w:p>
    <w:p w14:paraId="3DFCE0F7" w14:textId="072B30BE" w:rsidR="00AA0F55" w:rsidRPr="00EB5FDB" w:rsidRDefault="004C4A7D" w:rsidP="00C472C4">
      <w:pPr>
        <w:pStyle w:val="Nadpis3"/>
        <w:ind w:left="1418"/>
      </w:pPr>
      <w:r w:rsidRPr="004C4A7D">
        <w:t>poskytovat Služby řádně a včas, a to bez faktických a právních vad a v</w:t>
      </w:r>
      <w:r w:rsidR="00605656">
        <w:t xml:space="preserve"> požadované </w:t>
      </w:r>
      <w:r w:rsidRPr="004C4A7D">
        <w:t>kvalitě definované v</w:t>
      </w:r>
      <w:r w:rsidR="00605656">
        <w:t> </w:t>
      </w:r>
      <w:r w:rsidRPr="004C4A7D">
        <w:t>jednotlivých</w:t>
      </w:r>
      <w:r w:rsidR="00605656">
        <w:t xml:space="preserve"> zaslaných požadavcích na poskytnutí Služby</w:t>
      </w:r>
      <w:r w:rsidR="000017C5">
        <w:t>,</w:t>
      </w:r>
    </w:p>
    <w:p w14:paraId="294F4151" w14:textId="583D8979" w:rsidR="003F579E" w:rsidRPr="00187AE8" w:rsidRDefault="00AA0F55" w:rsidP="00C472C4">
      <w:pPr>
        <w:pStyle w:val="Nadpis3"/>
        <w:ind w:left="1418"/>
      </w:pPr>
      <w:r w:rsidRPr="00187AE8">
        <w:t>upozorňovat Objednatele včas na všechny hrozící vady či potenciální výpadky plnění, jakož i poskytovat Objednateli veškeré informace, které jsou pro plnění Smlouvy nezbytné;</w:t>
      </w:r>
    </w:p>
    <w:p w14:paraId="6089953E" w14:textId="77777777" w:rsidR="00AA0F55" w:rsidRPr="00187AE8" w:rsidRDefault="003F579E" w:rsidP="00C472C4">
      <w:pPr>
        <w:pStyle w:val="Nadpis3"/>
        <w:ind w:left="1418"/>
      </w:pPr>
      <w:r w:rsidRPr="00187AE8">
        <w:t>informovat bezodkladně Objednatele o jakýchkoliv zjištěných překážkách plnění, byť by za ně Poskytovatel neodpovídal, o vznesených požadavcích orgánů státního dozoru a o uplatněných nárocích třetích osob, které by mohly plnění této Smlouvy ovlivnit;</w:t>
      </w:r>
    </w:p>
    <w:p w14:paraId="192F5D0B" w14:textId="26FBD181" w:rsidR="00AA0F55" w:rsidRPr="00187AE8" w:rsidRDefault="00AA0F55" w:rsidP="00C472C4">
      <w:pPr>
        <w:pStyle w:val="Nadpis3"/>
        <w:ind w:left="1418"/>
      </w:pPr>
      <w:r w:rsidRPr="00187AE8">
        <w:t>na své náklady a s</w:t>
      </w:r>
      <w:r w:rsidR="008374CF">
        <w:t> </w:t>
      </w:r>
      <w:r w:rsidRPr="00187AE8">
        <w:t>péčí řádného hospodáře podporovat, spravovat a udržovat veškeré technické prostředky Objednatele, které Poskytovatel převzal v</w:t>
      </w:r>
      <w:r w:rsidR="008374CF">
        <w:t> </w:t>
      </w:r>
      <w:r w:rsidRPr="00187AE8">
        <w:t>souvislosti s</w:t>
      </w:r>
      <w:r w:rsidR="008374CF">
        <w:t> </w:t>
      </w:r>
      <w:r w:rsidRPr="00187AE8">
        <w:t>touto Smlouvou;</w:t>
      </w:r>
    </w:p>
    <w:p w14:paraId="49112997" w14:textId="6D5430F1" w:rsidR="00AA0F55" w:rsidRPr="00187AE8" w:rsidRDefault="00AA0F55" w:rsidP="00C472C4">
      <w:pPr>
        <w:pStyle w:val="Nadpis3"/>
        <w:ind w:left="1418"/>
      </w:pPr>
      <w:r w:rsidRPr="00187AE8">
        <w:lastRenderedPageBreak/>
        <w:t>neprodleně oznámit písemnou formou Objednateli překážky, které mu brání v</w:t>
      </w:r>
      <w:r w:rsidR="008374CF">
        <w:t> </w:t>
      </w:r>
      <w:r w:rsidRPr="00187AE8">
        <w:t>plnění předmětu Smlouvy a výkonu dalších činností souvisejících s</w:t>
      </w:r>
      <w:r w:rsidR="008374CF">
        <w:t> </w:t>
      </w:r>
      <w:r w:rsidRPr="00187AE8">
        <w:t>plněním předmětu Smlouvy</w:t>
      </w:r>
      <w:r w:rsidR="00E107BA" w:rsidRPr="00187AE8">
        <w:t>;</w:t>
      </w:r>
    </w:p>
    <w:p w14:paraId="32756158" w14:textId="0CB63337" w:rsidR="00AA0F55" w:rsidRPr="00187AE8" w:rsidRDefault="00AA0F55" w:rsidP="00C472C4">
      <w:pPr>
        <w:pStyle w:val="Nadpis3"/>
        <w:ind w:left="1418"/>
      </w:pPr>
      <w:r w:rsidRPr="00187AE8">
        <w:t xml:space="preserve">neprodleně písemně oznámit Objednateli změny </w:t>
      </w:r>
      <w:r w:rsidR="00682A1F">
        <w:t>spočívající v</w:t>
      </w:r>
      <w:r w:rsidR="000B3ED9">
        <w:t> </w:t>
      </w:r>
      <w:r w:rsidRPr="00187AE8">
        <w:t>přeměn</w:t>
      </w:r>
      <w:r w:rsidR="00682A1F">
        <w:t>ě</w:t>
      </w:r>
      <w:r w:rsidRPr="00187AE8">
        <w:t xml:space="preserve"> společnosti, snížení základního kapitálu, vstup</w:t>
      </w:r>
      <w:r w:rsidR="00682A1F">
        <w:t>u</w:t>
      </w:r>
      <w:r w:rsidRPr="00187AE8">
        <w:t xml:space="preserve"> do likvidace, úpadk</w:t>
      </w:r>
      <w:r w:rsidR="00682A1F">
        <w:t>u</w:t>
      </w:r>
      <w:r w:rsidRPr="00187AE8">
        <w:t xml:space="preserve"> či prohlášení konkurzu</w:t>
      </w:r>
      <w:r w:rsidR="00682A1F">
        <w:t xml:space="preserve"> nebo povolení</w:t>
      </w:r>
      <w:r w:rsidRPr="00187AE8">
        <w:t xml:space="preserve"> </w:t>
      </w:r>
      <w:r w:rsidR="00682A1F">
        <w:t>reorganizace</w:t>
      </w:r>
      <w:r w:rsidRPr="00187AE8">
        <w:t>;</w:t>
      </w:r>
    </w:p>
    <w:p w14:paraId="5C243E7D" w14:textId="77777777" w:rsidR="00AA0F55" w:rsidRPr="00187AE8" w:rsidRDefault="00AA0F55" w:rsidP="00C472C4">
      <w:pPr>
        <w:pStyle w:val="Nadpis3"/>
        <w:ind w:left="1418"/>
      </w:pPr>
      <w:r w:rsidRPr="00187AE8">
        <w:t>upozornit Objednatele na potenciální rizika vzniku škod a včas a řádně dle svých možností provést taková opatření, která riziko vzniku škod zcela vyloučí nebo dostatečně sníží;</w:t>
      </w:r>
    </w:p>
    <w:p w14:paraId="757E3339" w14:textId="56F18CC2" w:rsidR="00AA0F55" w:rsidRPr="00187AE8" w:rsidRDefault="00AA0F55" w:rsidP="00C472C4">
      <w:pPr>
        <w:pStyle w:val="Nadpis3"/>
        <w:ind w:left="1418"/>
      </w:pPr>
      <w:r w:rsidRPr="00187AE8">
        <w:t>i bez pokynů Objednatele provést neodkladně nutné úkony, které, ač nejsou předmětem této Smlouvy, pokud budou s</w:t>
      </w:r>
      <w:r w:rsidR="008374CF">
        <w:t> </w:t>
      </w:r>
      <w:r w:rsidRPr="00187AE8">
        <w:t>ohledem na nepředvídané okolnosti pro plnění Smlouvy nezbytné nebo jsou nezbytné pro zamezení vzniku škody; jde-li o zamezení vzniku škod nezapříčiněných Poskytovatelem, má Poskytovatel právo na úhradu nezbytných a účelně vynaložených nákladů; Poskytovatel však zároveň bez zbytečného odkladu informuje Objednatele o nutnosti provést neodkladně nutné úkony;</w:t>
      </w:r>
    </w:p>
    <w:p w14:paraId="05800E8B" w14:textId="44D77828" w:rsidR="00AA0F55" w:rsidRPr="00187AE8" w:rsidRDefault="00AA0F55" w:rsidP="00C472C4">
      <w:pPr>
        <w:pStyle w:val="Nadpis3"/>
        <w:ind w:left="1418"/>
      </w:pPr>
      <w:r w:rsidRPr="00187AE8">
        <w:t>dodržovat bezpečnostní, hygienické, požární, organizační a ekologické předpisy na pracovištích Objednatele, se kterými byl seznámen nebo které jsou všeobecně známé, a dále zajistit, aby i všechny osoby podílející se na plnění jeho závazků z</w:t>
      </w:r>
      <w:r w:rsidR="008374CF">
        <w:t> </w:t>
      </w:r>
      <w:r w:rsidRPr="00187AE8">
        <w:t>této Smlouvy, které se budou zdržovat v</w:t>
      </w:r>
      <w:r w:rsidR="008374CF">
        <w:t> </w:t>
      </w:r>
      <w:r w:rsidRPr="00187AE8">
        <w:t xml:space="preserve">prostorách nebo na pracovištích Objednatele, dodržovaly </w:t>
      </w:r>
      <w:r w:rsidR="00682A1F">
        <w:t>platné</w:t>
      </w:r>
      <w:r w:rsidR="00682A1F" w:rsidRPr="00187AE8">
        <w:t xml:space="preserve"> </w:t>
      </w:r>
      <w:r w:rsidRPr="00187AE8">
        <w:t>právní předpisy o bezpečnosti a ochraně zdraví při práci a veškeré interní předpisy Objednatele, s</w:t>
      </w:r>
      <w:r w:rsidR="008374CF">
        <w:t> </w:t>
      </w:r>
      <w:r w:rsidRPr="00187AE8">
        <w:t>nimiž Objednatel Poskytovatele předem obeznámil nebo které jsou všeobecně známé;</w:t>
      </w:r>
    </w:p>
    <w:p w14:paraId="1CBA8F4A" w14:textId="77777777" w:rsidR="00AA0F55" w:rsidRPr="00187AE8" w:rsidRDefault="00AA0F55" w:rsidP="00C472C4">
      <w:pPr>
        <w:pStyle w:val="Nadpis3"/>
        <w:ind w:left="1418"/>
      </w:pPr>
      <w:r w:rsidRPr="00187AE8">
        <w:t>informovat Objednatele o plnění svých povinností podle této Smlouvy a o důležitých skutečnostech, které mohou mít vliv na výkon práv a plnění povinností smluvních stran;</w:t>
      </w:r>
    </w:p>
    <w:p w14:paraId="3C17C47A" w14:textId="254856EA" w:rsidR="00AA0F55" w:rsidRPr="00187AE8" w:rsidRDefault="00AA0F55" w:rsidP="00C472C4">
      <w:pPr>
        <w:pStyle w:val="Nadpis3"/>
        <w:ind w:left="1418"/>
      </w:pPr>
      <w:r w:rsidRPr="00187AE8">
        <w:t>chránit práva duševního vlastnictví Obj</w:t>
      </w:r>
      <w:r w:rsidR="008374CF">
        <w:t>ednatele a třetích osob;</w:t>
      </w:r>
    </w:p>
    <w:p w14:paraId="76D957CE" w14:textId="77777777" w:rsidR="00AA0F55" w:rsidRPr="00187AE8" w:rsidRDefault="00AA0F55" w:rsidP="00C472C4">
      <w:pPr>
        <w:pStyle w:val="Nadpis3"/>
        <w:ind w:left="1418"/>
      </w:pPr>
      <w:r w:rsidRPr="00187AE8">
        <w:t>upozorňovat Objednatele na možné či vhodné rozšíření či změny Služeb za účelem jejich lepšího využívání v rozsahu této Smlouvy;</w:t>
      </w:r>
    </w:p>
    <w:p w14:paraId="0B0A71BA" w14:textId="5017D0A6" w:rsidR="003F579E" w:rsidRPr="00187AE8" w:rsidRDefault="00AA0F55" w:rsidP="00C472C4">
      <w:pPr>
        <w:pStyle w:val="Nadpis3"/>
        <w:ind w:left="1418"/>
      </w:pPr>
      <w:r w:rsidRPr="00187AE8">
        <w:t>upozorňovat Objednatele v</w:t>
      </w:r>
      <w:r w:rsidR="008374CF">
        <w:t> </w:t>
      </w:r>
      <w:r w:rsidRPr="00187AE8">
        <w:t>odůvodněných případech na případnou nevhodnost pokynů Objednatele</w:t>
      </w:r>
      <w:r w:rsidR="003F579E" w:rsidRPr="00187AE8">
        <w:t>;</w:t>
      </w:r>
    </w:p>
    <w:p w14:paraId="2C15D6DD" w14:textId="40748FE9" w:rsidR="00AA0F55" w:rsidRPr="00187AE8" w:rsidRDefault="00AA0F55" w:rsidP="008374CF">
      <w:pPr>
        <w:pStyle w:val="Nadpis2"/>
        <w:tabs>
          <w:tab w:val="clear" w:pos="993"/>
        </w:tabs>
        <w:ind w:left="709"/>
      </w:pPr>
      <w:r w:rsidRPr="00187AE8">
        <w:t>Objednatel se zavazuje poskytnout ke splnění smluvních závazků Poskytovatele účelnou součinnost, dokumentaci a informace definované v</w:t>
      </w:r>
      <w:r w:rsidR="008374CF">
        <w:t> </w:t>
      </w:r>
      <w:r w:rsidRPr="00187AE8">
        <w:t>této Smlouvě nebo potřebné pro účelné plnění předmětu této Smlouvy, a dále bude odpovědné zástupce Poskytovatele včas informovat o všech organizačních změnách, poznatcích z</w:t>
      </w:r>
      <w:r w:rsidR="008374CF">
        <w:t> </w:t>
      </w:r>
      <w:r w:rsidRPr="00187AE8">
        <w:t>kontrolní činnosti, podnětech vlastních zaměstnanců a dalších skutečnostech významný</w:t>
      </w:r>
      <w:r w:rsidR="008374CF">
        <w:t>ch pro plnění předmětu Smlouvy.</w:t>
      </w:r>
    </w:p>
    <w:p w14:paraId="5CE0A749" w14:textId="358BEBCC" w:rsidR="0061399F" w:rsidRPr="00B50A4C" w:rsidRDefault="0061399F" w:rsidP="008374CF">
      <w:pPr>
        <w:pStyle w:val="Nadpis2"/>
        <w:tabs>
          <w:tab w:val="clear" w:pos="993"/>
        </w:tabs>
        <w:ind w:left="709"/>
      </w:pPr>
      <w:bookmarkStart w:id="59" w:name="_Ref243534837"/>
      <w:r w:rsidRPr="00B50A4C">
        <w:t xml:space="preserve">Poskytovatel je povinen zajistit plnění Služeb prostřednictvím osob, které mají potřebnou kvalifikaci i zkušenosti k plnění svých úkolů. Poskytovatel je povinen zajistit plnění příslušné části Služeb pomocí osob, jejichž prostřednictvím prokázal splnění kvalifikace v zadávacím řízení </w:t>
      </w:r>
      <w:r w:rsidR="008374CF">
        <w:t xml:space="preserve">na </w:t>
      </w:r>
      <w:r w:rsidRPr="00B50A4C">
        <w:t>Veřejn</w:t>
      </w:r>
      <w:r w:rsidR="008374CF">
        <w:t>ou</w:t>
      </w:r>
      <w:r w:rsidRPr="00B50A4C">
        <w:t xml:space="preserve"> zakázk</w:t>
      </w:r>
      <w:r w:rsidR="008374CF">
        <w:t>u</w:t>
      </w:r>
      <w:r w:rsidRPr="00B50A4C">
        <w:t>.</w:t>
      </w:r>
      <w:r w:rsidR="00B24106" w:rsidRPr="00B50A4C">
        <w:t xml:space="preserve"> </w:t>
      </w:r>
      <w:r w:rsidR="0083774B" w:rsidRPr="00B50A4C">
        <w:t xml:space="preserve">Poskytovatel je oprávněn změnit </w:t>
      </w:r>
      <w:r w:rsidR="00D91D93">
        <w:t>složení týmu, pokud jde o </w:t>
      </w:r>
      <w:r w:rsidR="0083774B" w:rsidRPr="00B50A4C">
        <w:t>osobu</w:t>
      </w:r>
      <w:r w:rsidR="00146463" w:rsidRPr="00B50A4C">
        <w:t>, jejímž</w:t>
      </w:r>
      <w:r w:rsidR="00B24106" w:rsidRPr="00B50A4C">
        <w:t xml:space="preserve"> prostřednictvím prok</w:t>
      </w:r>
      <w:r w:rsidR="00146463" w:rsidRPr="00B50A4C">
        <w:t>a</w:t>
      </w:r>
      <w:r w:rsidR="00B24106" w:rsidRPr="00B50A4C">
        <w:t>z</w:t>
      </w:r>
      <w:r w:rsidR="00146463" w:rsidRPr="00B50A4C">
        <w:t>ov</w:t>
      </w:r>
      <w:r w:rsidR="00B24106" w:rsidRPr="00B50A4C">
        <w:t xml:space="preserve">al splnění kvalifikace v zadávacím řízení </w:t>
      </w:r>
      <w:r w:rsidR="008374CF">
        <w:t xml:space="preserve">na </w:t>
      </w:r>
      <w:r w:rsidR="00B24106" w:rsidRPr="00B50A4C">
        <w:t>Veřejn</w:t>
      </w:r>
      <w:r w:rsidR="008374CF">
        <w:t>ou</w:t>
      </w:r>
      <w:r w:rsidR="00B24106" w:rsidRPr="00B50A4C">
        <w:t xml:space="preserve"> zakázk</w:t>
      </w:r>
      <w:r w:rsidR="008374CF">
        <w:t>u</w:t>
      </w:r>
      <w:r w:rsidR="0083774B" w:rsidRPr="00B50A4C">
        <w:t>, pouze s</w:t>
      </w:r>
      <w:r w:rsidR="008374CF">
        <w:t> </w:t>
      </w:r>
      <w:r w:rsidR="0083774B" w:rsidRPr="00B50A4C">
        <w:t>předchozím písemným souhlasem Objednatele</w:t>
      </w:r>
      <w:r w:rsidR="008374CF" w:rsidRPr="00B849D8">
        <w:t xml:space="preserve">, </w:t>
      </w:r>
      <w:r w:rsidR="00EB0C09" w:rsidRPr="00B849D8">
        <w:t>jenž neodmítne takový souhlas poskytnout bez vážného důvodu</w:t>
      </w:r>
      <w:r w:rsidR="008374CF" w:rsidRPr="00B849D8">
        <w:t>,</w:t>
      </w:r>
      <w:r w:rsidR="0083774B" w:rsidRPr="00676DAC">
        <w:t xml:space="preserve"> a</w:t>
      </w:r>
      <w:r w:rsidR="00B24106" w:rsidRPr="00676DAC">
        <w:t xml:space="preserve"> je </w:t>
      </w:r>
      <w:r w:rsidR="00146463" w:rsidRPr="00676DAC">
        <w:t>povinen takovou osobu vždy</w:t>
      </w:r>
      <w:r w:rsidR="00B24106" w:rsidRPr="00676DAC">
        <w:t xml:space="preserve"> nahradit</w:t>
      </w:r>
      <w:r w:rsidR="00B24106" w:rsidRPr="00B50A4C">
        <w:t xml:space="preserve"> osob</w:t>
      </w:r>
      <w:r w:rsidR="00146463" w:rsidRPr="00B50A4C">
        <w:t>ou</w:t>
      </w:r>
      <w:r w:rsidR="00B24106" w:rsidRPr="00B50A4C">
        <w:t xml:space="preserve"> s minimálně stejnou kvalifikací</w:t>
      </w:r>
      <w:r w:rsidR="00146463" w:rsidRPr="00B50A4C">
        <w:t>, jakou disponovala původní osoba</w:t>
      </w:r>
      <w:r w:rsidR="007E4FC3" w:rsidRPr="00B50A4C">
        <w:t xml:space="preserve"> uvedená v nabídce Poskytovatele</w:t>
      </w:r>
      <w:r w:rsidR="008374CF">
        <w:t xml:space="preserve"> na Veřejnou zakázku</w:t>
      </w:r>
      <w:r w:rsidR="00B24106" w:rsidRPr="00B50A4C">
        <w:t>.</w:t>
      </w:r>
      <w:bookmarkEnd w:id="59"/>
    </w:p>
    <w:p w14:paraId="317E94E8" w14:textId="18F62D06" w:rsidR="002A0429" w:rsidRPr="00B50A4C" w:rsidRDefault="002A0429" w:rsidP="008374CF">
      <w:pPr>
        <w:pStyle w:val="Nadpis2"/>
        <w:tabs>
          <w:tab w:val="clear" w:pos="993"/>
        </w:tabs>
        <w:ind w:left="709"/>
      </w:pPr>
      <w:bookmarkStart w:id="60" w:name="_Ref243534923"/>
      <w:r w:rsidRPr="00B50A4C">
        <w:t xml:space="preserve">Poskytovatel je oprávněn změnit </w:t>
      </w:r>
      <w:r w:rsidR="00C00677">
        <w:t>osobu</w:t>
      </w:r>
      <w:r w:rsidRPr="00C00677">
        <w:t xml:space="preserve">, </w:t>
      </w:r>
      <w:r w:rsidR="00C00677">
        <w:t xml:space="preserve">jejímž prostřednictvím </w:t>
      </w:r>
      <w:r w:rsidRPr="00C00677">
        <w:t>prokázal část kvalifikace v</w:t>
      </w:r>
      <w:r w:rsidR="008374CF" w:rsidRPr="00C00677">
        <w:t> </w:t>
      </w:r>
      <w:r w:rsidRPr="00C00677">
        <w:t>zadávací</w:t>
      </w:r>
      <w:r w:rsidR="008374CF" w:rsidRPr="00C00677">
        <w:t>m</w:t>
      </w:r>
      <w:r w:rsidRPr="00C00677">
        <w:t xml:space="preserve"> řízení </w:t>
      </w:r>
      <w:r w:rsidR="008374CF" w:rsidRPr="00C00677">
        <w:t xml:space="preserve">na </w:t>
      </w:r>
      <w:r w:rsidR="00135E07" w:rsidRPr="00C00677">
        <w:t>Veřejn</w:t>
      </w:r>
      <w:r w:rsidR="008374CF" w:rsidRPr="00C00677">
        <w:t>ou</w:t>
      </w:r>
      <w:r w:rsidR="00135E07" w:rsidRPr="00C00677">
        <w:t xml:space="preserve"> zakázk</w:t>
      </w:r>
      <w:r w:rsidR="008374CF" w:rsidRPr="00C00677">
        <w:t>u</w:t>
      </w:r>
      <w:r w:rsidR="00C00677">
        <w:t xml:space="preserve"> (tzv. jinou osobu ve smyslu § 83 ZZVZ) a která se podílí na plnění podle této Smlouvy</w:t>
      </w:r>
      <w:r w:rsidR="008374CF" w:rsidRPr="00676DAC">
        <w:t>,</w:t>
      </w:r>
      <w:r w:rsidRPr="00676DAC">
        <w:t xml:space="preserve"> jen z</w:t>
      </w:r>
      <w:r w:rsidR="008374CF" w:rsidRPr="00676DAC">
        <w:t> </w:t>
      </w:r>
      <w:r w:rsidRPr="00676DAC">
        <w:t>vážných</w:t>
      </w:r>
      <w:r w:rsidRPr="00B50A4C">
        <w:t xml:space="preserve"> objektivních důvodů a s</w:t>
      </w:r>
      <w:r w:rsidR="008374CF">
        <w:t> </w:t>
      </w:r>
      <w:r w:rsidRPr="00B50A4C">
        <w:t>předchozím písemným souhlasem Ob</w:t>
      </w:r>
      <w:r w:rsidRPr="008374CF">
        <w:t>jednatele</w:t>
      </w:r>
      <w:r w:rsidR="008374CF" w:rsidRPr="008374CF">
        <w:t xml:space="preserve">, </w:t>
      </w:r>
      <w:r w:rsidRPr="00B50A4C">
        <w:t>přičemž nov</w:t>
      </w:r>
      <w:r w:rsidR="00C00677">
        <w:t>á</w:t>
      </w:r>
      <w:r w:rsidRPr="00B50A4C">
        <w:t xml:space="preserve"> </w:t>
      </w:r>
      <w:r w:rsidR="00C00677">
        <w:t xml:space="preserve">osoba </w:t>
      </w:r>
      <w:r w:rsidRPr="00B50A4C">
        <w:t xml:space="preserve">musí disponovat kvalifikací </w:t>
      </w:r>
      <w:r w:rsidR="008374CF">
        <w:t xml:space="preserve">alespoň </w:t>
      </w:r>
      <w:r w:rsidRPr="00B50A4C">
        <w:lastRenderedPageBreak/>
        <w:t>ve</w:t>
      </w:r>
      <w:r w:rsidR="008374CF">
        <w:t xml:space="preserve"> </w:t>
      </w:r>
      <w:r w:rsidRPr="00B50A4C">
        <w:t>stejném rozsahu</w:t>
      </w:r>
      <w:r w:rsidR="008374CF">
        <w:t xml:space="preserve">, v jakém </w:t>
      </w:r>
      <w:r w:rsidRPr="00B50A4C">
        <w:t xml:space="preserve">původní </w:t>
      </w:r>
      <w:r w:rsidR="00C00677">
        <w:t xml:space="preserve">osoba </w:t>
      </w:r>
      <w:r w:rsidRPr="00B50A4C">
        <w:t>prokázal</w:t>
      </w:r>
      <w:r w:rsidR="00C00677">
        <w:t>a</w:t>
      </w:r>
      <w:r w:rsidRPr="00B50A4C">
        <w:t xml:space="preserve"> za Poskytovatele. Objednatel nesmí souhlas se změnou </w:t>
      </w:r>
      <w:r w:rsidR="00C00677">
        <w:t xml:space="preserve">takové osoby </w:t>
      </w:r>
      <w:r w:rsidRPr="00B50A4C">
        <w:t xml:space="preserve">bez objektivních důvodů odmítnout, pokud mu budou </w:t>
      </w:r>
      <w:r w:rsidR="00C00677">
        <w:t xml:space="preserve">předloženy </w:t>
      </w:r>
      <w:r w:rsidRPr="00B50A4C">
        <w:t xml:space="preserve">příslušné doklady. Tím není dotčena výlučná odpovědnost Poskytovatele za poskytování řádného plnění dle </w:t>
      </w:r>
      <w:r w:rsidR="00135E07" w:rsidRPr="00B50A4C">
        <w:t>této S</w:t>
      </w:r>
      <w:r w:rsidRPr="00B50A4C">
        <w:t>mlouvy.</w:t>
      </w:r>
      <w:bookmarkEnd w:id="60"/>
    </w:p>
    <w:p w14:paraId="4433C214" w14:textId="797D1FFB" w:rsidR="002A0429" w:rsidRPr="00B50A4C" w:rsidRDefault="005F58E0" w:rsidP="008374CF">
      <w:pPr>
        <w:pStyle w:val="Nadpis2"/>
        <w:tabs>
          <w:tab w:val="clear" w:pos="993"/>
        </w:tabs>
        <w:ind w:left="709"/>
      </w:pPr>
      <w:bookmarkStart w:id="61" w:name="_Ref243467330"/>
      <w:r w:rsidRPr="00B50A4C">
        <w:t>Poskytovatel je povinen za účelem ověření plnění svých povinností vytvořit podmínky subjektům oprávněný</w:t>
      </w:r>
      <w:r w:rsidR="008374CF">
        <w:t>m</w:t>
      </w:r>
      <w:r w:rsidRPr="00B50A4C">
        <w:t xml:space="preserve"> dle zákona č.</w:t>
      </w:r>
      <w:r w:rsidR="008374CF">
        <w:t> </w:t>
      </w:r>
      <w:r w:rsidRPr="00B50A4C">
        <w:t>320/2001 Sb., o finanční kontrole ve veřejné správě a o</w:t>
      </w:r>
      <w:r w:rsidR="00C76354">
        <w:t> </w:t>
      </w:r>
      <w:r w:rsidRPr="00B50A4C">
        <w:t>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údajů o realizaci plnění a poskytnout součinnost všem osobám oprávněným k provádění kontroly, včetně toho, že se Poskytovatel podrobí této kontrole a bude působit jako osoba povinná ve smyslu §</w:t>
      </w:r>
      <w:r w:rsidR="00BB6E1E">
        <w:t> </w:t>
      </w:r>
      <w:r w:rsidRPr="00B50A4C">
        <w:t>2 písm.</w:t>
      </w:r>
      <w:r w:rsidR="00BB6E1E">
        <w:t> </w:t>
      </w:r>
      <w:r w:rsidRPr="00B50A4C">
        <w:t>e) uvedeného zákona.</w:t>
      </w:r>
      <w:bookmarkEnd w:id="61"/>
    </w:p>
    <w:p w14:paraId="49CC5127" w14:textId="6AB7051F" w:rsidR="002A0429" w:rsidRPr="00B50A4C" w:rsidRDefault="002A0429" w:rsidP="008374CF">
      <w:pPr>
        <w:pStyle w:val="Nadpis2"/>
        <w:tabs>
          <w:tab w:val="clear" w:pos="993"/>
        </w:tabs>
        <w:ind w:left="709"/>
      </w:pPr>
      <w:r w:rsidRPr="00B50A4C">
        <w:t>Poskytovatel je povinen Objednateli poskytnout veškerou nezbytnou součinnost k</w:t>
      </w:r>
      <w:r w:rsidR="00F7636E">
        <w:t> </w:t>
      </w:r>
      <w:r w:rsidRPr="00B50A4C">
        <w:t xml:space="preserve">naplnění účelu této </w:t>
      </w:r>
      <w:r w:rsidR="009315BB" w:rsidRPr="00B50A4C">
        <w:t>S</w:t>
      </w:r>
      <w:r w:rsidRPr="00B50A4C">
        <w:t>mlouvy.</w:t>
      </w:r>
    </w:p>
    <w:p w14:paraId="3E5232CA" w14:textId="6DF13EB9" w:rsidR="002A0429" w:rsidRPr="00B50A4C" w:rsidRDefault="002A0429" w:rsidP="008374CF">
      <w:pPr>
        <w:pStyle w:val="Nadpis2"/>
        <w:tabs>
          <w:tab w:val="clear" w:pos="993"/>
        </w:tabs>
        <w:ind w:left="709"/>
      </w:pPr>
      <w:bookmarkStart w:id="62" w:name="_Ref245547687"/>
      <w:r w:rsidRPr="00B50A4C">
        <w:t>Poskytovatel je povinen na žádost Objednatele spolupracovat či poskytnout součinnost případným dalším dodavatelům Objednatele.</w:t>
      </w:r>
      <w:bookmarkEnd w:id="62"/>
    </w:p>
    <w:p w14:paraId="72733F41" w14:textId="372A09A9" w:rsidR="00FE1CD7" w:rsidRPr="00B50A4C" w:rsidRDefault="00FE1CD7" w:rsidP="008374CF">
      <w:pPr>
        <w:pStyle w:val="Nadpis2"/>
        <w:tabs>
          <w:tab w:val="clear" w:pos="993"/>
        </w:tabs>
        <w:ind w:left="709"/>
      </w:pPr>
      <w:r>
        <w:t>Objednatel je rovněž oprávněn spolupracovat při provádění dohledu nad stavem plnění dle této Smlouvy s vybranou, nezávislou, odborně erudovanou třetí osobou</w:t>
      </w:r>
      <w:r w:rsidR="00B055D4">
        <w:t xml:space="preserve"> </w:t>
      </w:r>
      <w:r w:rsidR="008D2FB9">
        <w:t>(</w:t>
      </w:r>
      <w:r w:rsidR="00B055D4">
        <w:t>neuvedenou v</w:t>
      </w:r>
      <w:r w:rsidR="00F7636E">
        <w:t> </w:t>
      </w:r>
      <w:r w:rsidR="00B055D4">
        <w:t>čl</w:t>
      </w:r>
      <w:r w:rsidR="00F7636E">
        <w:t xml:space="preserve">ánku </w:t>
      </w:r>
      <w:r>
        <w:fldChar w:fldCharType="begin"/>
      </w:r>
      <w:r>
        <w:instrText xml:space="preserve"> REF _Ref245547687 \r \h </w:instrText>
      </w:r>
      <w:r>
        <w:fldChar w:fldCharType="separate"/>
      </w:r>
      <w:r>
        <w:fldChar w:fldCharType="end"/>
      </w:r>
      <w:r w:rsidR="21EF6504">
        <w:t>7</w:t>
      </w:r>
      <w:r w:rsidR="00CF3867">
        <w:t xml:space="preserve"> Smlouvy</w:t>
      </w:r>
      <w:r w:rsidR="008D2FB9">
        <w:t>)</w:t>
      </w:r>
      <w:r>
        <w:t xml:space="preserve"> pro zajištění odborné garance řádného plnění na straně Objednatele. Poskytovatel je povinen plně respektovat postavení takové třetí osoby, spolupracovat s ní a poskytnout jí maximální součinnost dle pokynů Objednatele.</w:t>
      </w:r>
    </w:p>
    <w:p w14:paraId="621FB8A2" w14:textId="7F366BBF" w:rsidR="009F0A4E" w:rsidRPr="00CA3983" w:rsidRDefault="009F0A4E" w:rsidP="00CF3867">
      <w:pPr>
        <w:pStyle w:val="Nadpis2"/>
        <w:tabs>
          <w:tab w:val="clear" w:pos="993"/>
        </w:tabs>
        <w:ind w:left="709"/>
      </w:pPr>
      <w:bookmarkStart w:id="63" w:name="_Ref411857740"/>
      <w:r>
        <w:t>Poskytovatel je povinen ke dni podpisu této Smlouvy a následně po celou dobu až do ukončení poskytování plnění dle této Smlouvy zajistit dodržování požadavků Objednatele na nezávislost kontrolních a řídících orgánů Objednatele. Tyto požadavky vyplývají z nepřípustnosti stavu, kdy by fyzická nebo právnická osoba kontrolovala plnění a kvalitu plnění sama sobě, osobě ze stejného podnikatelského seskupení nebo svým obchodním partnerům na základě dále definovaných smluvních vztahů. Poskytovatel se proto zavazuje, že on sám, osoby tvořící s ním stejné podnikatelské seskupení či jiná fyzická nebo právnická osoba uvedená v rámci této Smlouvy:</w:t>
      </w:r>
      <w:bookmarkEnd w:id="63"/>
    </w:p>
    <w:p w14:paraId="75FB025A" w14:textId="263736D1" w:rsidR="009F0A4E" w:rsidRPr="00927434" w:rsidRDefault="2A14DF89" w:rsidP="0056507C">
      <w:pPr>
        <w:pStyle w:val="Nadpis3"/>
        <w:numPr>
          <w:ilvl w:val="0"/>
          <w:numId w:val="0"/>
        </w:numPr>
        <w:rPr>
          <w:b/>
          <w:bCs/>
        </w:rPr>
      </w:pPr>
      <w:r>
        <w:t xml:space="preserve">7.9.1 </w:t>
      </w:r>
      <w:r w:rsidR="009F0A4E">
        <w:t>ke dni podpisu této Smlouvy nevykonává a neposkytuje pro Objednatele a za stranu Objednatele žádné služby a činnosti, jejichž předmětem je kontrola nebo řízení oblastí souvisejících s předmětem této Smlouvy</w:t>
      </w:r>
      <w:r w:rsidR="0056507C">
        <w:t>,</w:t>
      </w:r>
      <w:r w:rsidR="009F0A4E">
        <w:t xml:space="preserve"> a to zejména v oblastech interního auditu, informační bezpečnosti, řízení projektů a dalších oblastech,</w:t>
      </w:r>
    </w:p>
    <w:p w14:paraId="39963F4A" w14:textId="6A6DFD4E" w:rsidR="009F0A4E" w:rsidRPr="00CF762B" w:rsidRDefault="39129A0C" w:rsidP="0056507C">
      <w:pPr>
        <w:pStyle w:val="Nadpis3"/>
        <w:numPr>
          <w:ilvl w:val="0"/>
          <w:numId w:val="0"/>
        </w:numPr>
        <w:ind w:left="1418"/>
      </w:pPr>
      <w:r>
        <w:t xml:space="preserve">7.9.2 </w:t>
      </w:r>
      <w:r w:rsidR="009F0A4E">
        <w:t>po celou dobu trvání této Smlouvy se nebude účastnit zadávacích řízení, výběrových řízení, konkurzů a obdobných činností zadaných Objednatelem a obsahujících v předmětu činnosti aktivity přímo související s řízením nebo kontrolními činnostmi Objednatele v oblastech, které jsou předmětem plnění Poskytovatele dle této Smlouvy.</w:t>
      </w:r>
    </w:p>
    <w:p w14:paraId="75953691" w14:textId="77777777" w:rsidR="006114CE" w:rsidRPr="000C31DD" w:rsidRDefault="006114CE" w:rsidP="00571DFF">
      <w:pPr>
        <w:pStyle w:val="Nadpis1"/>
        <w:keepNext/>
      </w:pPr>
      <w:bookmarkStart w:id="64" w:name="_Toc257991677"/>
      <w:r w:rsidRPr="000C31DD">
        <w:t>Změnové řízení</w:t>
      </w:r>
      <w:bookmarkEnd w:id="64"/>
    </w:p>
    <w:p w14:paraId="785B591A" w14:textId="4A2F3198" w:rsidR="00EB4183" w:rsidRPr="00B50A4C" w:rsidRDefault="00EB4183" w:rsidP="00046D54">
      <w:pPr>
        <w:pStyle w:val="Nadpis2"/>
        <w:tabs>
          <w:tab w:val="clear" w:pos="993"/>
        </w:tabs>
        <w:ind w:left="709"/>
      </w:pPr>
      <w:bookmarkStart w:id="65" w:name="_Toc323574610"/>
      <w:bookmarkStart w:id="66" w:name="_Toc323574645"/>
      <w:bookmarkStart w:id="67" w:name="_Toc323709552"/>
      <w:bookmarkStart w:id="68" w:name="_Toc366047422"/>
      <w:bookmarkEnd w:id="65"/>
      <w:bookmarkEnd w:id="66"/>
      <w:bookmarkEnd w:id="67"/>
      <w:bookmarkEnd w:id="68"/>
      <w:r w:rsidRPr="00B50A4C">
        <w:t xml:space="preserve">Kterákoliv ze </w:t>
      </w:r>
      <w:r w:rsidR="00046D54">
        <w:t>S</w:t>
      </w:r>
      <w:r w:rsidRPr="00B50A4C">
        <w:t xml:space="preserve">mluvních stran je oprávněna písemně navrhnout změnu způsobu poskytování Služeb. Žádná ze </w:t>
      </w:r>
      <w:r w:rsidR="00046D54">
        <w:t>S</w:t>
      </w:r>
      <w:r w:rsidRPr="00B50A4C">
        <w:t>mluvních stran však není povinna navrhovanou změnu akceptovat.</w:t>
      </w:r>
    </w:p>
    <w:p w14:paraId="6376212C" w14:textId="106E98B0" w:rsidR="00EB4183" w:rsidRPr="00B50A4C" w:rsidRDefault="00BB49EE" w:rsidP="0009389E">
      <w:pPr>
        <w:pStyle w:val="Nadpis2"/>
        <w:numPr>
          <w:ilvl w:val="1"/>
          <w:numId w:val="2"/>
        </w:numPr>
        <w:tabs>
          <w:tab w:val="clear" w:pos="993"/>
        </w:tabs>
        <w:ind w:left="709"/>
      </w:pPr>
      <w:r w:rsidRPr="00B50A4C">
        <w:t>Poskytovatel</w:t>
      </w:r>
      <w:r w:rsidR="00EB4183" w:rsidRPr="00B50A4C">
        <w:t xml:space="preserve"> se zavazuje provést hodnocení dopadů kteroukoliv </w:t>
      </w:r>
      <w:r w:rsidR="00046D54">
        <w:t>S</w:t>
      </w:r>
      <w:r w:rsidR="00EB4183" w:rsidRPr="00B50A4C">
        <w:t xml:space="preserve">mluvní stranou navrhovaných změn Služeb na termíny plnění, cenu a součinnost Objednatele. </w:t>
      </w:r>
      <w:r w:rsidRPr="00B50A4C">
        <w:t>Poskytovatel</w:t>
      </w:r>
      <w:r w:rsidR="00EB4183" w:rsidRPr="00B50A4C">
        <w:t xml:space="preserve"> je povinen toto hodnocení provést bez zbytečného odkladu, nejpozději do </w:t>
      </w:r>
      <w:r w:rsidR="00046D54">
        <w:t>10 (slovy: deseti</w:t>
      </w:r>
      <w:r w:rsidR="00EB4183" w:rsidRPr="00B50A4C">
        <w:t xml:space="preserve">) pracovních dnů ode dne doručení návrhu kterékoliv </w:t>
      </w:r>
      <w:r w:rsidR="00046D54">
        <w:t>S</w:t>
      </w:r>
      <w:r w:rsidR="00EB4183" w:rsidRPr="00B50A4C">
        <w:t xml:space="preserve">mluvní strany druhé </w:t>
      </w:r>
      <w:r w:rsidR="00046D54">
        <w:t>S</w:t>
      </w:r>
      <w:r w:rsidR="00EB4183" w:rsidRPr="00B50A4C">
        <w:t>mluvní straně.</w:t>
      </w:r>
    </w:p>
    <w:p w14:paraId="45E37006" w14:textId="630DB3D2" w:rsidR="00EB4183" w:rsidRPr="00B50A4C" w:rsidRDefault="00EB4183" w:rsidP="0009389E">
      <w:pPr>
        <w:pStyle w:val="Nadpis2"/>
        <w:numPr>
          <w:ilvl w:val="1"/>
          <w:numId w:val="2"/>
        </w:numPr>
        <w:tabs>
          <w:tab w:val="clear" w:pos="993"/>
        </w:tabs>
        <w:ind w:left="709"/>
      </w:pPr>
      <w:r w:rsidRPr="00B50A4C">
        <w:t>Jakékoliv změny Služeb či jejich poskytování musí být sjednány v</w:t>
      </w:r>
      <w:r w:rsidR="00046D54">
        <w:t> </w:t>
      </w:r>
      <w:r w:rsidRPr="00B50A4C">
        <w:t>souladu se Z</w:t>
      </w:r>
      <w:r w:rsidR="00046D54">
        <w:t>Z</w:t>
      </w:r>
      <w:r w:rsidRPr="00B50A4C">
        <w:t>VZ a písemně ve formě dodatku k</w:t>
      </w:r>
      <w:r w:rsidR="00046D54">
        <w:t> </w:t>
      </w:r>
      <w:r w:rsidRPr="00B50A4C">
        <w:t xml:space="preserve">této Smlouvě podepsaného osobami oprávněnými zavazovat </w:t>
      </w:r>
      <w:r w:rsidR="00046D54">
        <w:t>S</w:t>
      </w:r>
      <w:r w:rsidRPr="00B50A4C">
        <w:t xml:space="preserve">mluvní </w:t>
      </w:r>
      <w:r w:rsidRPr="00B50A4C">
        <w:lastRenderedPageBreak/>
        <w:t>strany, nestanoví-li tato Smlouva jinak. V</w:t>
      </w:r>
      <w:r w:rsidR="00046D54">
        <w:t> </w:t>
      </w:r>
      <w:r w:rsidRPr="00B50A4C">
        <w:t>závislosti na těchto písemných ujednáních může být upraven požadovaný rozsah plnění, termíny plnění, cena Služeb, platební podmínky, součinnost Objednatele atd.</w:t>
      </w:r>
    </w:p>
    <w:p w14:paraId="414D6441" w14:textId="0C7A679A" w:rsidR="006114CE" w:rsidRPr="000C31DD" w:rsidRDefault="006114CE" w:rsidP="00571DFF">
      <w:pPr>
        <w:pStyle w:val="Nadpis1"/>
        <w:keepNext/>
      </w:pPr>
      <w:bookmarkStart w:id="69" w:name="_Toc257991678"/>
      <w:bookmarkStart w:id="70" w:name="_Ref258837529"/>
      <w:bookmarkStart w:id="71" w:name="_Ref504587224"/>
      <w:bookmarkStart w:id="72" w:name="_Ref508648831"/>
      <w:r w:rsidRPr="000C31DD">
        <w:t>Akceptace výsledků poskytovan</w:t>
      </w:r>
      <w:bookmarkEnd w:id="69"/>
      <w:bookmarkEnd w:id="70"/>
      <w:bookmarkEnd w:id="71"/>
      <w:r w:rsidR="006E7514">
        <w:t>ých Služeb</w:t>
      </w:r>
      <w:bookmarkEnd w:id="72"/>
    </w:p>
    <w:p w14:paraId="510BF5CB" w14:textId="77777777" w:rsidR="006114CE" w:rsidRPr="00B50A4C" w:rsidRDefault="006114CE" w:rsidP="00046D54">
      <w:pPr>
        <w:pStyle w:val="Nadpis2"/>
        <w:tabs>
          <w:tab w:val="clear" w:pos="993"/>
        </w:tabs>
        <w:ind w:left="709"/>
      </w:pPr>
      <w:r w:rsidRPr="00B50A4C">
        <w:t>Výsledky poskytnutého plnění dle této Smlouvy budou akceptovány Objednatelem na základě akceptační procedury.</w:t>
      </w:r>
    </w:p>
    <w:p w14:paraId="268623DE" w14:textId="76EC2367" w:rsidR="006114CE" w:rsidRPr="00B50A4C" w:rsidRDefault="006114CE" w:rsidP="0009389E">
      <w:pPr>
        <w:pStyle w:val="Nadpis2"/>
        <w:numPr>
          <w:ilvl w:val="1"/>
          <w:numId w:val="2"/>
        </w:numPr>
        <w:tabs>
          <w:tab w:val="clear" w:pos="993"/>
        </w:tabs>
        <w:ind w:left="709"/>
      </w:pPr>
      <w:bookmarkStart w:id="73" w:name="_Ref243470395"/>
      <w:r w:rsidRPr="00B50A4C">
        <w:t>Akceptační procedura zahrnuje ověření, zda poskytnuté plnění dle této Smlouvy vedlo k</w:t>
      </w:r>
      <w:r w:rsidR="000B3ED9">
        <w:t> </w:t>
      </w:r>
      <w:r w:rsidRPr="00B50A4C">
        <w:t xml:space="preserve">výsledku, ke kterému se </w:t>
      </w:r>
      <w:r w:rsidR="0018539A">
        <w:t>S</w:t>
      </w:r>
      <w:r w:rsidRPr="00B50A4C">
        <w:t>mluvní strany zavázaly touto Smlouvou, a to porovnáním skutečných vlastností jednotlivých dílčích výsledků plnění (výstupů) poskytnutých dle této Smlouvy s</w:t>
      </w:r>
      <w:r w:rsidR="00C76354">
        <w:t> </w:t>
      </w:r>
      <w:r w:rsidRPr="00B50A4C">
        <w:t>jejich specifikací uvedenou v</w:t>
      </w:r>
      <w:r w:rsidR="00C76354">
        <w:t> </w:t>
      </w:r>
      <w:r w:rsidRPr="00B50A4C">
        <w:t>této Smlouvě.</w:t>
      </w:r>
      <w:bookmarkEnd w:id="73"/>
    </w:p>
    <w:p w14:paraId="031AB0DA" w14:textId="534C80B9" w:rsidR="00BB49EE" w:rsidRPr="00187AE8" w:rsidRDefault="00BB49EE" w:rsidP="00046D54">
      <w:pPr>
        <w:pStyle w:val="Nadpis3"/>
        <w:ind w:left="1418"/>
      </w:pPr>
      <w:r w:rsidRPr="00187AE8">
        <w:t>Poskytovatel se zavazuje průběžně konzultovat práce na přípravě/zhotovení výstupu s</w:t>
      </w:r>
      <w:r w:rsidR="00046D54">
        <w:t> </w:t>
      </w:r>
      <w:r w:rsidRPr="00187AE8">
        <w:t>Objednatelem.</w:t>
      </w:r>
    </w:p>
    <w:p w14:paraId="31FF4D53" w14:textId="1EEC3800" w:rsidR="00BB49EE" w:rsidRPr="00187AE8" w:rsidRDefault="00BB49EE" w:rsidP="00046D54">
      <w:pPr>
        <w:pStyle w:val="Nadpis3"/>
        <w:ind w:left="1418"/>
      </w:pPr>
      <w:bookmarkStart w:id="74" w:name="_Ref243531295"/>
      <w:r w:rsidRPr="00187AE8">
        <w:t>Poskytovatel se zavazuje předat první verzi výstupu (např. dokumentu) Objednateli k</w:t>
      </w:r>
      <w:r w:rsidR="00046D54">
        <w:t> </w:t>
      </w:r>
      <w:r w:rsidRPr="00187AE8">
        <w:t>akceptaci ve lhůtě domluvené mezi Poskytovatelem a Objednatelem na základě této Smlouvy, nebo jinak stanovené v</w:t>
      </w:r>
      <w:r w:rsidR="00046D54">
        <w:t> </w:t>
      </w:r>
      <w:r w:rsidRPr="00187AE8">
        <w:t>souladu s</w:t>
      </w:r>
      <w:r w:rsidR="00046D54">
        <w:t> </w:t>
      </w:r>
      <w:r w:rsidRPr="00187AE8">
        <w:t>touto Smlouvou. V</w:t>
      </w:r>
      <w:r w:rsidR="00046D54">
        <w:t> </w:t>
      </w:r>
      <w:r w:rsidRPr="00187AE8">
        <w:t>pochybnostech má přednost lhůta, která byla za součinnosti obou smluvních stran v</w:t>
      </w:r>
      <w:r w:rsidR="00046D54">
        <w:t> </w:t>
      </w:r>
      <w:r w:rsidRPr="00187AE8">
        <w:t>souladu s</w:t>
      </w:r>
      <w:r w:rsidR="00046D54">
        <w:t> </w:t>
      </w:r>
      <w:r w:rsidRPr="00187AE8">
        <w:t>touto Smlouvou stanovena později.</w:t>
      </w:r>
      <w:bookmarkEnd w:id="74"/>
    </w:p>
    <w:p w14:paraId="2A46307D" w14:textId="2A8F3BC5" w:rsidR="00BB49EE" w:rsidRPr="000B3ED9" w:rsidRDefault="00BB49EE" w:rsidP="00046D54">
      <w:pPr>
        <w:pStyle w:val="Nadpis3"/>
        <w:ind w:left="1418"/>
      </w:pPr>
      <w:bookmarkStart w:id="75" w:name="_Ref243531376"/>
      <w:bookmarkStart w:id="76" w:name="_Ref508643867"/>
      <w:r w:rsidRPr="000B3ED9">
        <w:t>Objednatel se zavazuje vznést veškeré své výhrady nebo připomínky k</w:t>
      </w:r>
      <w:r w:rsidR="00046D54" w:rsidRPr="000B3ED9">
        <w:t> </w:t>
      </w:r>
      <w:r w:rsidRPr="000B3ED9">
        <w:t xml:space="preserve">první verzi výstupu předložené dle článku </w:t>
      </w:r>
      <w:r w:rsidR="007322FB" w:rsidRPr="000B3ED9">
        <w:fldChar w:fldCharType="begin"/>
      </w:r>
      <w:r w:rsidR="00187AE8" w:rsidRPr="000B3ED9">
        <w:instrText xml:space="preserve"> REF _Ref243531295 \r \h </w:instrText>
      </w:r>
      <w:r w:rsidR="00287272" w:rsidRPr="000B3ED9">
        <w:instrText xml:space="preserve"> \* MERGEFORMAT </w:instrText>
      </w:r>
      <w:r w:rsidR="007322FB" w:rsidRPr="000B3ED9">
        <w:fldChar w:fldCharType="separate"/>
      </w:r>
      <w:r w:rsidR="002C02E0">
        <w:t>9.2.2</w:t>
      </w:r>
      <w:r w:rsidR="007322FB" w:rsidRPr="000B3ED9">
        <w:fldChar w:fldCharType="end"/>
      </w:r>
      <w:r w:rsidRPr="000B3ED9">
        <w:t xml:space="preserve"> </w:t>
      </w:r>
      <w:r w:rsidR="00CF3867" w:rsidRPr="000B3ED9">
        <w:t xml:space="preserve">Smlouvy </w:t>
      </w:r>
      <w:r w:rsidRPr="000B3ED9">
        <w:t xml:space="preserve">do </w:t>
      </w:r>
      <w:r w:rsidR="00046D54" w:rsidRPr="000B3ED9">
        <w:t xml:space="preserve">10 (slovy: </w:t>
      </w:r>
      <w:r w:rsidR="00187AE8" w:rsidRPr="000B3ED9">
        <w:t>deseti</w:t>
      </w:r>
      <w:r w:rsidRPr="000B3ED9">
        <w:t>) pracovních dnů od jeho doručení. Nevznese-li Objednatel ve stanovené lhůtě k</w:t>
      </w:r>
      <w:r w:rsidR="00046D54" w:rsidRPr="000B3ED9">
        <w:t> </w:t>
      </w:r>
      <w:r w:rsidRPr="000B3ED9">
        <w:t xml:space="preserve">první verzi výstupu žádné výhrady ani připomínky, považují </w:t>
      </w:r>
      <w:r w:rsidR="00046D54" w:rsidRPr="000B3ED9">
        <w:t>S</w:t>
      </w:r>
      <w:r w:rsidRPr="000B3ED9">
        <w:t>mluvní strany výstup ve znění jeho první verze za Poskytovatelem řádně předaný a Objednatelem řádně převzatý.</w:t>
      </w:r>
      <w:bookmarkEnd w:id="75"/>
      <w:bookmarkEnd w:id="76"/>
    </w:p>
    <w:p w14:paraId="61BEF2E4" w14:textId="438ACDF0" w:rsidR="00BB49EE" w:rsidRPr="00187AE8" w:rsidRDefault="00BB49EE" w:rsidP="00046D54">
      <w:pPr>
        <w:pStyle w:val="Nadpis3"/>
        <w:ind w:left="1418"/>
      </w:pPr>
      <w:bookmarkStart w:id="77" w:name="_Ref243531338"/>
      <w:r w:rsidRPr="00187AE8">
        <w:t>Vznese-li Objednatel ve stanovené lhůtě výhrady nebo připomínky k</w:t>
      </w:r>
      <w:r w:rsidR="00046D54">
        <w:t> </w:t>
      </w:r>
      <w:r w:rsidRPr="00187AE8">
        <w:t xml:space="preserve">první verzi výstupu, zavazuje se Poskytovatel bez zbytečného odkladu, avšak nejpozději do </w:t>
      </w:r>
      <w:r w:rsidR="00046D54">
        <w:t xml:space="preserve">5 (slovy: </w:t>
      </w:r>
      <w:r w:rsidR="00187AE8">
        <w:t>pěti</w:t>
      </w:r>
      <w:r w:rsidR="00046D54">
        <w:t>)</w:t>
      </w:r>
      <w:r w:rsidRPr="00187AE8">
        <w:t xml:space="preserve"> kalendářních dnů provést veškeré potřebné úpravy výstupu dle výhrad a připomínek Objednatele a takto upravený výstup předat jako jeho druhou verzi Objednateli k</w:t>
      </w:r>
      <w:r w:rsidR="00046D54">
        <w:t> </w:t>
      </w:r>
      <w:r w:rsidRPr="00187AE8">
        <w:t>akceptaci.</w:t>
      </w:r>
      <w:bookmarkEnd w:id="77"/>
    </w:p>
    <w:p w14:paraId="7578F99B" w14:textId="6C63B9B7" w:rsidR="00BB49EE" w:rsidRPr="00187AE8" w:rsidRDefault="00BB49EE" w:rsidP="00046D54">
      <w:pPr>
        <w:pStyle w:val="Nadpis3"/>
        <w:ind w:left="1418"/>
      </w:pPr>
      <w:bookmarkStart w:id="78" w:name="_Ref243531392"/>
      <w:r w:rsidRPr="00187AE8">
        <w:t>Objednatel se zavazuje vznést veškeré své výhrady nebo připomínky k</w:t>
      </w:r>
      <w:r w:rsidR="00046D54">
        <w:t> </w:t>
      </w:r>
      <w:r w:rsidRPr="00187AE8">
        <w:t xml:space="preserve">druhé verzi výstupu předložené dle článku </w:t>
      </w:r>
      <w:r w:rsidR="007322FB">
        <w:fldChar w:fldCharType="begin"/>
      </w:r>
      <w:r w:rsidR="00187AE8">
        <w:instrText xml:space="preserve"> REF _Ref243531338 \r \h </w:instrText>
      </w:r>
      <w:r w:rsidR="007322FB">
        <w:fldChar w:fldCharType="separate"/>
      </w:r>
      <w:r w:rsidR="002C02E0">
        <w:t>9.2.4</w:t>
      </w:r>
      <w:r w:rsidR="007322FB">
        <w:fldChar w:fldCharType="end"/>
      </w:r>
      <w:r w:rsidRPr="00187AE8">
        <w:t xml:space="preserve"> </w:t>
      </w:r>
      <w:r w:rsidR="00CF3867">
        <w:t xml:space="preserve">Smlouvy </w:t>
      </w:r>
      <w:r w:rsidRPr="00187AE8">
        <w:t xml:space="preserve">do </w:t>
      </w:r>
      <w:r w:rsidR="00046D54">
        <w:t xml:space="preserve">10 (slovy: </w:t>
      </w:r>
      <w:r w:rsidR="00187AE8">
        <w:t>deseti</w:t>
      </w:r>
      <w:r w:rsidRPr="00187AE8">
        <w:t>) pracovních dnů od jejího doručení. Nevznese-li Objednatel ve stanovené lhůtě k</w:t>
      </w:r>
      <w:r w:rsidR="00046D54">
        <w:t> </w:t>
      </w:r>
      <w:r w:rsidRPr="00187AE8">
        <w:t xml:space="preserve">druhé verzi výstupu žádné výhrady ani připomínky, považují </w:t>
      </w:r>
      <w:r w:rsidR="00046D54">
        <w:t>S</w:t>
      </w:r>
      <w:r w:rsidRPr="00187AE8">
        <w:t>mluvní strany výstup ve znění jeho druhé verze za Poskytovatelem řádně předaný a Objednatelem řádně převzatý.</w:t>
      </w:r>
      <w:bookmarkEnd w:id="78"/>
    </w:p>
    <w:p w14:paraId="3D0C94E9" w14:textId="74970146" w:rsidR="00BB49EE" w:rsidRDefault="00BB49EE" w:rsidP="00046D54">
      <w:pPr>
        <w:pStyle w:val="Nadpis3"/>
        <w:ind w:left="1418"/>
      </w:pPr>
      <w:bookmarkStart w:id="79" w:name="_Ref243531407"/>
      <w:r w:rsidRPr="00187AE8">
        <w:t>Vznese-li Objednatel ve stanovené lhůtě své výhrady nebo připomínky k</w:t>
      </w:r>
      <w:r w:rsidR="00046D54">
        <w:t> </w:t>
      </w:r>
      <w:r w:rsidRPr="00187AE8">
        <w:t xml:space="preserve">druhé verzi výstupu, zavazují se </w:t>
      </w:r>
      <w:r w:rsidR="00046D54">
        <w:t>S</w:t>
      </w:r>
      <w:r w:rsidRPr="00187AE8">
        <w:t xml:space="preserve">mluvní strany zahájit společné jednání za účelem odstranění veškerých vzájemných rozporů a akceptace výstupu, a to nejpozději do </w:t>
      </w:r>
      <w:r w:rsidR="00046D54">
        <w:t>5 (slovy: pěti</w:t>
      </w:r>
      <w:r w:rsidRPr="00187AE8">
        <w:t xml:space="preserve">) pracovních dnů od doručení výzvy kterékoliv </w:t>
      </w:r>
      <w:r w:rsidR="00046D54">
        <w:t>S</w:t>
      </w:r>
      <w:r w:rsidRPr="00187AE8">
        <w:t>mluvní strany k jednání.</w:t>
      </w:r>
      <w:bookmarkEnd w:id="79"/>
    </w:p>
    <w:p w14:paraId="42E5439B" w14:textId="08CF4525" w:rsidR="00AF70D2" w:rsidRPr="00AF70D2" w:rsidRDefault="00AF70D2" w:rsidP="00AF70D2">
      <w:pPr>
        <w:pStyle w:val="Nadpis3"/>
        <w:ind w:left="1418"/>
      </w:pPr>
      <w:r>
        <w:t>Výhrady nebo připomínky dle článk</w:t>
      </w:r>
      <w:r w:rsidR="00CF3867">
        <w:t>ů</w:t>
      </w:r>
      <w:r>
        <w:t xml:space="preserve"> </w:t>
      </w:r>
      <w:r>
        <w:fldChar w:fldCharType="begin"/>
      </w:r>
      <w:r>
        <w:instrText xml:space="preserve"> REF _Ref508643867 \r \h </w:instrText>
      </w:r>
      <w:r>
        <w:fldChar w:fldCharType="separate"/>
      </w:r>
      <w:r w:rsidR="002C02E0">
        <w:t>9.2.3</w:t>
      </w:r>
      <w:r>
        <w:fldChar w:fldCharType="end"/>
      </w:r>
      <w:r>
        <w:t xml:space="preserve"> a </w:t>
      </w:r>
      <w:r>
        <w:fldChar w:fldCharType="begin"/>
      </w:r>
      <w:r>
        <w:instrText xml:space="preserve"> REF _Ref243531392 \r \h </w:instrText>
      </w:r>
      <w:r>
        <w:fldChar w:fldCharType="separate"/>
      </w:r>
      <w:r w:rsidR="002C02E0">
        <w:t>9.2.5</w:t>
      </w:r>
      <w:r>
        <w:fldChar w:fldCharType="end"/>
      </w:r>
      <w:r>
        <w:t xml:space="preserve"> Smlouvy mají písemnou formu a jsou podepsány oprávněnou osobou či osobou, která je k tomu příslušnou Smluvní stranou výslovně zmocněna, a to v souladu s článkem </w:t>
      </w:r>
      <w:r>
        <w:fldChar w:fldCharType="begin"/>
      </w:r>
      <w:r>
        <w:instrText xml:space="preserve"> REF _Ref508643984 \r \h </w:instrText>
      </w:r>
      <w:r>
        <w:fldChar w:fldCharType="separate"/>
      </w:r>
      <w:r w:rsidR="002C02E0">
        <w:t>13</w:t>
      </w:r>
      <w:r>
        <w:fldChar w:fldCharType="end"/>
      </w:r>
      <w:r>
        <w:t xml:space="preserve"> Smlouvy. Stejné formální náležitosti splňují i výzvy dle článku </w:t>
      </w:r>
      <w:r>
        <w:fldChar w:fldCharType="begin"/>
      </w:r>
      <w:r>
        <w:instrText xml:space="preserve"> REF _Ref243531407 \r \h </w:instrText>
      </w:r>
      <w:r>
        <w:fldChar w:fldCharType="separate"/>
      </w:r>
      <w:r w:rsidR="002C02E0">
        <w:t>9.2.6</w:t>
      </w:r>
      <w:r>
        <w:fldChar w:fldCharType="end"/>
      </w:r>
      <w:r>
        <w:t xml:space="preserve"> Smlouvy.</w:t>
      </w:r>
    </w:p>
    <w:p w14:paraId="26B9942D" w14:textId="004064CC" w:rsidR="00BB49EE" w:rsidRPr="00187AE8" w:rsidRDefault="00BB49EE" w:rsidP="00046D54">
      <w:pPr>
        <w:pStyle w:val="Nadpis3"/>
        <w:ind w:left="1418"/>
      </w:pPr>
      <w:r w:rsidRPr="00187AE8">
        <w:t xml:space="preserve">Smluvní strany se zavazují po řádném předání a převzetí výstupu dle článků </w:t>
      </w:r>
      <w:r w:rsidR="007322FB" w:rsidRPr="00187AE8">
        <w:fldChar w:fldCharType="begin"/>
      </w:r>
      <w:r w:rsidRPr="00187AE8">
        <w:instrText xml:space="preserve"> REF _Ref243531376 \n \h </w:instrText>
      </w:r>
      <w:r w:rsidR="007322FB" w:rsidRPr="00187AE8">
        <w:fldChar w:fldCharType="separate"/>
      </w:r>
      <w:r w:rsidR="002C02E0">
        <w:t>9.2.3</w:t>
      </w:r>
      <w:r w:rsidR="007322FB" w:rsidRPr="00187AE8">
        <w:fldChar w:fldCharType="end"/>
      </w:r>
      <w:r w:rsidRPr="00187AE8">
        <w:t xml:space="preserve">, </w:t>
      </w:r>
      <w:r w:rsidR="007322FB" w:rsidRPr="00187AE8">
        <w:fldChar w:fldCharType="begin"/>
      </w:r>
      <w:r w:rsidRPr="00187AE8">
        <w:instrText xml:space="preserve"> REF _Ref243531392 \n \h </w:instrText>
      </w:r>
      <w:r w:rsidR="007322FB" w:rsidRPr="00187AE8">
        <w:fldChar w:fldCharType="separate"/>
      </w:r>
      <w:r w:rsidR="002C02E0">
        <w:t>9.2.5</w:t>
      </w:r>
      <w:r w:rsidR="007322FB" w:rsidRPr="00187AE8">
        <w:fldChar w:fldCharType="end"/>
      </w:r>
      <w:r w:rsidRPr="00187AE8">
        <w:t xml:space="preserve"> a </w:t>
      </w:r>
      <w:r w:rsidR="007322FB" w:rsidRPr="00187AE8">
        <w:fldChar w:fldCharType="begin"/>
      </w:r>
      <w:r w:rsidRPr="00187AE8">
        <w:instrText xml:space="preserve"> REF _Ref243531407 \n \h </w:instrText>
      </w:r>
      <w:r w:rsidR="007322FB" w:rsidRPr="00187AE8">
        <w:fldChar w:fldCharType="separate"/>
      </w:r>
      <w:r w:rsidR="002C02E0">
        <w:t>9.2.6</w:t>
      </w:r>
      <w:r w:rsidR="007322FB" w:rsidRPr="00187AE8">
        <w:fldChar w:fldCharType="end"/>
      </w:r>
      <w:r w:rsidRPr="00187AE8">
        <w:t xml:space="preserve"> </w:t>
      </w:r>
      <w:r w:rsidR="00CF3867">
        <w:t xml:space="preserve">Smlouvy </w:t>
      </w:r>
      <w:r w:rsidRPr="00187AE8">
        <w:t xml:space="preserve">potvrdit toto předání a převzetí sepsáním písemného </w:t>
      </w:r>
      <w:r w:rsidR="00187AE8">
        <w:t xml:space="preserve">akceptačního </w:t>
      </w:r>
      <w:r w:rsidRPr="00187AE8">
        <w:t xml:space="preserve">protokolu příslušného dané Službě, který za </w:t>
      </w:r>
      <w:r w:rsidR="00046D54">
        <w:t>S</w:t>
      </w:r>
      <w:r w:rsidRPr="00187AE8">
        <w:t xml:space="preserve">mluvní strany podepíší oprávněné osoby nejpozději do </w:t>
      </w:r>
      <w:r w:rsidR="00046D54">
        <w:t>3 (slovy: tří</w:t>
      </w:r>
      <w:r w:rsidRPr="00187AE8">
        <w:t xml:space="preserve">) pracovních dnů od řádného předání a převzetí výstupu. </w:t>
      </w:r>
      <w:r w:rsidR="00B81DBB">
        <w:t>Akceptační</w:t>
      </w:r>
      <w:r w:rsidR="00B81DBB" w:rsidRPr="00187AE8">
        <w:t xml:space="preserve"> </w:t>
      </w:r>
      <w:r w:rsidRPr="00187AE8">
        <w:t>protokol jednotlivých výstupů musí být podepsán osobami oprávněnými</w:t>
      </w:r>
      <w:r w:rsidR="002C02E0">
        <w:t>,</w:t>
      </w:r>
      <w:r w:rsidRPr="00187AE8">
        <w:t xml:space="preserve"> které k</w:t>
      </w:r>
      <w:r w:rsidR="00046D54">
        <w:t> </w:t>
      </w:r>
      <w:r w:rsidRPr="00187AE8">
        <w:t xml:space="preserve">tomu </w:t>
      </w:r>
      <w:r w:rsidR="00046D54">
        <w:t>S</w:t>
      </w:r>
      <w:r w:rsidRPr="00187AE8">
        <w:t>mluvní strany výslovně písemně zmocnily</w:t>
      </w:r>
      <w:r w:rsidR="00A921EF">
        <w:t>, a to v souladu s ustanoveními této Smlouvy</w:t>
      </w:r>
      <w:r w:rsidRPr="00187AE8">
        <w:t>.</w:t>
      </w:r>
    </w:p>
    <w:p w14:paraId="38763A8B" w14:textId="37CBF303" w:rsidR="00BB49EE" w:rsidRPr="00187AE8" w:rsidRDefault="00BB49EE" w:rsidP="00046D54">
      <w:pPr>
        <w:pStyle w:val="Nadpis3"/>
        <w:ind w:left="1418"/>
      </w:pPr>
      <w:r w:rsidRPr="00187AE8">
        <w:lastRenderedPageBreak/>
        <w:t>Bude-li trvání akceptační procedury ovlivněné vznesením případných výhrad nebo připomínek k</w:t>
      </w:r>
      <w:r w:rsidR="00046D54">
        <w:t> </w:t>
      </w:r>
      <w:r w:rsidRPr="00187AE8">
        <w:t>výstupu a potřebou jejich vyřešení, nebude to mít vliv na dohodnu</w:t>
      </w:r>
      <w:r w:rsidR="00046D54">
        <w:t>té termíny pro předání výstupu.</w:t>
      </w:r>
    </w:p>
    <w:p w14:paraId="2AB0C92E" w14:textId="13C24816" w:rsidR="00BB49EE" w:rsidRPr="00187AE8" w:rsidRDefault="00BB49EE" w:rsidP="00046D54">
      <w:pPr>
        <w:pStyle w:val="Nadpis3"/>
        <w:ind w:left="1418"/>
      </w:pPr>
      <w:r w:rsidRPr="00187AE8">
        <w:t>Plnění Poskytovatele dle této Smlouvy budou považována za poskytnutá po akceptaci jejich výsledků v</w:t>
      </w:r>
      <w:r w:rsidR="00046D54">
        <w:t> </w:t>
      </w:r>
      <w:r w:rsidRPr="00187AE8">
        <w:t>souladu s</w:t>
      </w:r>
      <w:r w:rsidR="00046D54">
        <w:t> </w:t>
      </w:r>
      <w:r w:rsidRPr="00187AE8">
        <w:t xml:space="preserve">tímto článkem </w:t>
      </w:r>
      <w:r w:rsidR="007322FB">
        <w:fldChar w:fldCharType="begin"/>
      </w:r>
      <w:r w:rsidR="00187AE8">
        <w:instrText xml:space="preserve"> REF _Ref258837529 \r \h </w:instrText>
      </w:r>
      <w:r w:rsidR="007322FB">
        <w:fldChar w:fldCharType="separate"/>
      </w:r>
      <w:r w:rsidR="002C02E0">
        <w:t>9</w:t>
      </w:r>
      <w:r w:rsidR="007322FB">
        <w:fldChar w:fldCharType="end"/>
      </w:r>
      <w:r w:rsidR="00187AE8">
        <w:t>.</w:t>
      </w:r>
      <w:r w:rsidRPr="00187AE8">
        <w:t xml:space="preserve"> Včasnou akceptací výsledků všech řádně poskytnutých plnění Poskytovatelem dle této Smlouvy se předmětný závazek Poskytovatele stanovený touto Smlouvou považuje za splněný.</w:t>
      </w:r>
      <w:bookmarkStart w:id="80" w:name="_Ref303885248"/>
    </w:p>
    <w:p w14:paraId="5B22A5A7" w14:textId="77777777" w:rsidR="007B767D" w:rsidRPr="000C31DD" w:rsidRDefault="007B767D" w:rsidP="00571DFF">
      <w:pPr>
        <w:pStyle w:val="Nadpis1"/>
        <w:keepNext/>
      </w:pPr>
      <w:bookmarkStart w:id="81" w:name="_Toc257991679"/>
      <w:bookmarkEnd w:id="80"/>
      <w:r w:rsidRPr="000C31DD">
        <w:t>Odpovědnost za</w:t>
      </w:r>
      <w:r w:rsidR="001C490E" w:rsidRPr="000C31DD">
        <w:t xml:space="preserve"> </w:t>
      </w:r>
      <w:r w:rsidR="000C31DD">
        <w:t>škodu</w:t>
      </w:r>
      <w:r w:rsidR="001C490E" w:rsidRPr="000C31DD">
        <w:t>, odpovědnost za</w:t>
      </w:r>
      <w:r w:rsidRPr="000C31DD">
        <w:t xml:space="preserve"> vady</w:t>
      </w:r>
      <w:r w:rsidR="001C490E" w:rsidRPr="000C31DD">
        <w:t>,</w:t>
      </w:r>
      <w:r w:rsidRPr="000C31DD">
        <w:t xml:space="preserve"> záruka</w:t>
      </w:r>
      <w:bookmarkEnd w:id="81"/>
    </w:p>
    <w:p w14:paraId="5B39DD7F" w14:textId="1FC36B96" w:rsidR="00360DC0" w:rsidRPr="00B50A4C" w:rsidRDefault="00360DC0" w:rsidP="00046D54">
      <w:pPr>
        <w:pStyle w:val="Nadpis2"/>
        <w:tabs>
          <w:tab w:val="clear" w:pos="993"/>
        </w:tabs>
        <w:ind w:left="709"/>
      </w:pPr>
      <w:bookmarkStart w:id="82" w:name="_Toc323574612"/>
      <w:bookmarkStart w:id="83" w:name="_Toc323574647"/>
      <w:bookmarkStart w:id="84" w:name="_Toc323709554"/>
      <w:bookmarkStart w:id="85" w:name="_Toc366047424"/>
      <w:bookmarkEnd w:id="82"/>
      <w:bookmarkEnd w:id="83"/>
      <w:bookmarkEnd w:id="84"/>
      <w:bookmarkEnd w:id="85"/>
      <w:r w:rsidRPr="00B50A4C">
        <w:t>Smluvní strany se zavazují k vyvinutí maximálního úsilí k předcházení škodám a</w:t>
      </w:r>
      <w:r w:rsidR="00046D54">
        <w:t xml:space="preserve"> </w:t>
      </w:r>
      <w:r w:rsidRPr="00B50A4C">
        <w:t>k minimalizaci vzniklých škod. Smluvní strany nesou odpovědnost za škodu dle platných právních předpisů a této Smlouvy. Poskytovatel odpovídá za škodu rovněž v</w:t>
      </w:r>
      <w:r w:rsidR="00046D54">
        <w:t> </w:t>
      </w:r>
      <w:r w:rsidRPr="00B50A4C">
        <w:t>případě, že část Služeb poskytuje prostřednictvím subdodavatele.</w:t>
      </w:r>
    </w:p>
    <w:p w14:paraId="55F32535" w14:textId="630FA784" w:rsidR="00605FF7" w:rsidRPr="00B50A4C" w:rsidRDefault="00605FF7" w:rsidP="0009389E">
      <w:pPr>
        <w:pStyle w:val="Nadpis2"/>
        <w:numPr>
          <w:ilvl w:val="1"/>
          <w:numId w:val="2"/>
        </w:numPr>
        <w:tabs>
          <w:tab w:val="clear" w:pos="993"/>
        </w:tabs>
        <w:ind w:left="709"/>
      </w:pPr>
      <w:r w:rsidRPr="00B50A4C">
        <w:t xml:space="preserve">Smluvní strany se zavazují upozornit druhou </w:t>
      </w:r>
      <w:r w:rsidR="00547A8E" w:rsidRPr="00B50A4C">
        <w:t>S</w:t>
      </w:r>
      <w:r w:rsidRPr="00B50A4C">
        <w:t xml:space="preserve">mluvní stranu bez zbytečného odkladu na </w:t>
      </w:r>
      <w:r w:rsidR="008749E9">
        <w:t xml:space="preserve">překážky </w:t>
      </w:r>
      <w:r w:rsidRPr="00B50A4C">
        <w:t xml:space="preserve">bránící řádnému plnění této </w:t>
      </w:r>
      <w:r w:rsidR="007A6027" w:rsidRPr="00B50A4C">
        <w:t>S</w:t>
      </w:r>
      <w:r w:rsidRPr="00B50A4C">
        <w:t xml:space="preserve">mlouvy. Smluvní strany se zavazují k vyvinutí maximálního úsilí k odvrácení a překonání </w:t>
      </w:r>
      <w:r w:rsidR="008749E9">
        <w:t>těchto překážek</w:t>
      </w:r>
      <w:r w:rsidR="00046D54">
        <w:t>.</w:t>
      </w:r>
    </w:p>
    <w:p w14:paraId="239A42DF" w14:textId="79F31D15" w:rsidR="0061399F" w:rsidRDefault="007B767D" w:rsidP="0009389E">
      <w:pPr>
        <w:pStyle w:val="Nadpis2"/>
        <w:numPr>
          <w:ilvl w:val="1"/>
          <w:numId w:val="2"/>
        </w:numPr>
        <w:tabs>
          <w:tab w:val="clear" w:pos="993"/>
        </w:tabs>
        <w:ind w:left="709"/>
      </w:pPr>
      <w:r w:rsidRPr="00B50A4C">
        <w:t xml:space="preserve">Poskytovatel je odpovědný za to, že </w:t>
      </w:r>
      <w:r w:rsidR="00360DC0" w:rsidRPr="00B50A4C">
        <w:t>poskytnuté Služby jsou v souladu se Zadávací dokumentací a touto Smlouvou a že po záruční dob</w:t>
      </w:r>
      <w:r w:rsidR="00BA7F25">
        <w:t>u</w:t>
      </w:r>
      <w:r w:rsidR="00360DC0" w:rsidRPr="00B50A4C">
        <w:t xml:space="preserve"> budou mít dohodnuté vlastnosti</w:t>
      </w:r>
      <w:r w:rsidR="0061399F" w:rsidRPr="00B50A4C">
        <w:t>, úroveň a charakteristiky</w:t>
      </w:r>
      <w:r w:rsidR="00360DC0" w:rsidRPr="00B50A4C">
        <w:t>.</w:t>
      </w:r>
      <w:r w:rsidR="00FB5D6C" w:rsidRPr="00B50A4C">
        <w:t xml:space="preserve"> Záruční doba na Služby činí </w:t>
      </w:r>
      <w:r w:rsidR="007A6027" w:rsidRPr="00B50A4C">
        <w:t>90</w:t>
      </w:r>
      <w:r w:rsidR="00B13A86" w:rsidRPr="00B50A4C">
        <w:t xml:space="preserve"> (slovy:</w:t>
      </w:r>
      <w:r w:rsidR="006722E4" w:rsidRPr="00B50A4C">
        <w:t xml:space="preserve"> </w:t>
      </w:r>
      <w:r w:rsidR="00B13A86" w:rsidRPr="00B50A4C">
        <w:t>devadesát)</w:t>
      </w:r>
      <w:r w:rsidR="007A6027" w:rsidRPr="00B50A4C">
        <w:t xml:space="preserve"> </w:t>
      </w:r>
      <w:r w:rsidR="00FB5D6C" w:rsidRPr="00B50A4C">
        <w:t>dnů ode dne jejich poskytnutí.</w:t>
      </w:r>
      <w:r w:rsidR="00C00677" w:rsidDel="00C00677">
        <w:t xml:space="preserve"> </w:t>
      </w:r>
    </w:p>
    <w:p w14:paraId="734384C8" w14:textId="175C3A22" w:rsidR="00C00677" w:rsidRDefault="00A921EF" w:rsidP="0009389E">
      <w:pPr>
        <w:pStyle w:val="Nadpis2"/>
        <w:numPr>
          <w:ilvl w:val="1"/>
          <w:numId w:val="2"/>
        </w:numPr>
        <w:tabs>
          <w:tab w:val="clear" w:pos="993"/>
        </w:tabs>
        <w:ind w:left="709"/>
      </w:pPr>
      <w:r>
        <w:t xml:space="preserve">V případě, že výstupem Služeb bude konkrétní aplikace, aplikační kód, systém, či jiné plnění, které má povahu movité věci, nebo dílo dle ustanovení článku 11 této Smlouvy, </w:t>
      </w:r>
      <w:r w:rsidR="00C00677" w:rsidRPr="00B50A4C">
        <w:t xml:space="preserve">Záruční doba na </w:t>
      </w:r>
      <w:r>
        <w:t xml:space="preserve">tyto výstupy </w:t>
      </w:r>
      <w:r w:rsidR="00C00677" w:rsidRPr="00B50A4C">
        <w:t xml:space="preserve">činí </w:t>
      </w:r>
      <w:r>
        <w:t>24</w:t>
      </w:r>
      <w:r w:rsidR="00E85CAB" w:rsidRPr="00B50A4C">
        <w:t xml:space="preserve"> </w:t>
      </w:r>
      <w:r w:rsidR="00C00677" w:rsidRPr="00B50A4C">
        <w:t xml:space="preserve">(slovy: </w:t>
      </w:r>
      <w:r>
        <w:t>dvacet čtyři</w:t>
      </w:r>
      <w:r w:rsidR="00C00677" w:rsidRPr="00B50A4C">
        <w:t xml:space="preserve">) </w:t>
      </w:r>
      <w:r w:rsidR="00C00677">
        <w:t xml:space="preserve">měsíců </w:t>
      </w:r>
      <w:r w:rsidR="00C00677" w:rsidRPr="00B50A4C">
        <w:t xml:space="preserve">od dne jejich </w:t>
      </w:r>
      <w:r w:rsidR="00C00677">
        <w:t>převzetí Objednatelem</w:t>
      </w:r>
      <w:r w:rsidR="00C00677" w:rsidRPr="00B50A4C">
        <w:t>.</w:t>
      </w:r>
    </w:p>
    <w:p w14:paraId="70043362" w14:textId="77777777" w:rsidR="007B767D" w:rsidRPr="00B50A4C" w:rsidRDefault="0061399F" w:rsidP="0009389E">
      <w:pPr>
        <w:pStyle w:val="Nadpis2"/>
        <w:numPr>
          <w:ilvl w:val="1"/>
          <w:numId w:val="2"/>
        </w:numPr>
        <w:tabs>
          <w:tab w:val="clear" w:pos="993"/>
        </w:tabs>
        <w:ind w:left="709"/>
      </w:pPr>
      <w:r w:rsidRPr="00B50A4C">
        <w:t>Poskytovatel je povinen plnit Služby</w:t>
      </w:r>
      <w:r w:rsidR="007B767D" w:rsidRPr="00B50A4C">
        <w:t xml:space="preserve"> v nejvyšší dostupné kvalitě</w:t>
      </w:r>
      <w:r w:rsidRPr="00B50A4C">
        <w:t xml:space="preserve"> a odpovídá za to,</w:t>
      </w:r>
      <w:r w:rsidR="007B767D" w:rsidRPr="00B50A4C">
        <w:t xml:space="preserve"> že případné vady plnění </w:t>
      </w:r>
      <w:r w:rsidRPr="00B50A4C">
        <w:t xml:space="preserve">poskytnutého </w:t>
      </w:r>
      <w:r w:rsidR="007B767D" w:rsidRPr="00B50A4C">
        <w:t xml:space="preserve">dle této </w:t>
      </w:r>
      <w:r w:rsidR="002A0429" w:rsidRPr="00B50A4C">
        <w:t>S</w:t>
      </w:r>
      <w:r w:rsidR="007B767D" w:rsidRPr="00B50A4C">
        <w:t>mlouvy</w:t>
      </w:r>
      <w:r w:rsidR="005006A8" w:rsidRPr="00B50A4C">
        <w:t xml:space="preserve"> zjištěné v záruční době</w:t>
      </w:r>
      <w:r w:rsidR="007B767D" w:rsidRPr="00B50A4C">
        <w:t xml:space="preserve"> řádně odstraní, případně nahradí plněním bezvadným, v souladu s touto </w:t>
      </w:r>
      <w:r w:rsidR="002A0429" w:rsidRPr="00B50A4C">
        <w:t>S</w:t>
      </w:r>
      <w:r w:rsidR="007B767D" w:rsidRPr="00B50A4C">
        <w:t>mlouvou.</w:t>
      </w:r>
    </w:p>
    <w:p w14:paraId="6C3436A7" w14:textId="77777777" w:rsidR="007B767D" w:rsidRPr="00B50A4C" w:rsidRDefault="007B767D" w:rsidP="0009389E">
      <w:pPr>
        <w:pStyle w:val="Nadpis2"/>
        <w:numPr>
          <w:ilvl w:val="1"/>
          <w:numId w:val="2"/>
        </w:numPr>
        <w:tabs>
          <w:tab w:val="clear" w:pos="993"/>
        </w:tabs>
        <w:ind w:left="709"/>
      </w:pPr>
      <w:r w:rsidRPr="00B50A4C">
        <w:t xml:space="preserve">Pokud Objednatel zjistí vady poskytovaného plnění dle této </w:t>
      </w:r>
      <w:r w:rsidR="00605FF7" w:rsidRPr="00B50A4C">
        <w:t>S</w:t>
      </w:r>
      <w:r w:rsidRPr="00B50A4C">
        <w:t xml:space="preserve">mlouvy, je povinen oznámit takové vady Poskytovateli způsobem stanoveným v této </w:t>
      </w:r>
      <w:r w:rsidR="00605FF7" w:rsidRPr="00B50A4C">
        <w:t>S</w:t>
      </w:r>
      <w:r w:rsidRPr="00B50A4C">
        <w:t xml:space="preserve">mlouvě a Poskytovatel takové vady odstraní v souladu s touto </w:t>
      </w:r>
      <w:r w:rsidR="00605FF7" w:rsidRPr="00B50A4C">
        <w:t>S</w:t>
      </w:r>
      <w:r w:rsidRPr="00B50A4C">
        <w:t>mlouvou.</w:t>
      </w:r>
    </w:p>
    <w:p w14:paraId="2A218ED8" w14:textId="77777777" w:rsidR="007B767D" w:rsidRPr="00187AE8" w:rsidRDefault="00E6705E" w:rsidP="00571DFF">
      <w:pPr>
        <w:pStyle w:val="Nadpis1"/>
        <w:keepNext/>
      </w:pPr>
      <w:bookmarkStart w:id="86" w:name="_Toc323574614"/>
      <w:bookmarkStart w:id="87" w:name="_Toc323574649"/>
      <w:bookmarkStart w:id="88" w:name="_Toc323709556"/>
      <w:bookmarkStart w:id="89" w:name="_Toc366047426"/>
      <w:bookmarkStart w:id="90" w:name="_Toc257991680"/>
      <w:bookmarkEnd w:id="86"/>
      <w:bookmarkEnd w:id="87"/>
      <w:bookmarkEnd w:id="88"/>
      <w:bookmarkEnd w:id="89"/>
      <w:r w:rsidRPr="00187AE8">
        <w:t xml:space="preserve">Vlastnické právo a </w:t>
      </w:r>
      <w:r w:rsidR="007B767D" w:rsidRPr="00187AE8">
        <w:t>Právo užití</w:t>
      </w:r>
      <w:bookmarkEnd w:id="90"/>
    </w:p>
    <w:p w14:paraId="6471B6C7" w14:textId="7679F50E" w:rsidR="00E6705E" w:rsidRPr="00F41384" w:rsidRDefault="0015148A" w:rsidP="00E855F4">
      <w:pPr>
        <w:pStyle w:val="Nadpis2"/>
        <w:tabs>
          <w:tab w:val="clear" w:pos="993"/>
        </w:tabs>
        <w:ind w:left="709"/>
        <w:rPr>
          <w:rFonts w:cs="Tahoma"/>
        </w:rPr>
      </w:pPr>
      <w:bookmarkStart w:id="91" w:name="_Toc323574616"/>
      <w:bookmarkStart w:id="92" w:name="_Toc323574651"/>
      <w:bookmarkStart w:id="93" w:name="_Toc323709558"/>
      <w:bookmarkStart w:id="94" w:name="_Toc366047428"/>
      <w:bookmarkStart w:id="95" w:name="_Ref303885456"/>
      <w:bookmarkEnd w:id="91"/>
      <w:bookmarkEnd w:id="92"/>
      <w:bookmarkEnd w:id="93"/>
      <w:bookmarkEnd w:id="94"/>
      <w:r w:rsidRPr="00B50A4C">
        <w:t>V</w:t>
      </w:r>
      <w:r w:rsidR="00E855F4">
        <w:t> </w:t>
      </w:r>
      <w:r w:rsidRPr="00B50A4C">
        <w:t xml:space="preserve">případě, že součástí plnění </w:t>
      </w:r>
      <w:r w:rsidR="00257258" w:rsidRPr="00B50A4C">
        <w:t>Poskytovatel</w:t>
      </w:r>
      <w:r w:rsidRPr="00B50A4C">
        <w:t xml:space="preserve">e podle této Smlouvy </w:t>
      </w:r>
      <w:r w:rsidR="00C14A0B" w:rsidRPr="00B50A4C">
        <w:t xml:space="preserve">budou </w:t>
      </w:r>
      <w:r w:rsidRPr="00B50A4C">
        <w:t>movité věci předávané Objednateli, nabývá Objednatel vlastnické právo k</w:t>
      </w:r>
      <w:r w:rsidR="00E855F4">
        <w:t> </w:t>
      </w:r>
      <w:r w:rsidRPr="00B50A4C">
        <w:t xml:space="preserve">těmto věcem dnem </w:t>
      </w:r>
      <w:r w:rsidR="00D27B55" w:rsidRPr="00B50A4C">
        <w:t>převzetí</w:t>
      </w:r>
      <w:r w:rsidRPr="00B50A4C">
        <w:t xml:space="preserve"> takového plnění </w:t>
      </w:r>
      <w:r w:rsidR="003B71C0" w:rsidRPr="00B50A4C">
        <w:t xml:space="preserve">Objednatelem </w:t>
      </w:r>
      <w:r w:rsidRPr="00B50A4C">
        <w:t xml:space="preserve">na základě písemného protokolu podepsaného oprávněnými osobami obou </w:t>
      </w:r>
      <w:r w:rsidR="00E855F4">
        <w:t>S</w:t>
      </w:r>
      <w:r w:rsidRPr="00B50A4C">
        <w:t>mluvních stran</w:t>
      </w:r>
      <w:r w:rsidR="00AC610E">
        <w:t xml:space="preserve"> podle článku 14 Smlouvy</w:t>
      </w:r>
      <w:r w:rsidRPr="00B50A4C">
        <w:t xml:space="preserve">. </w:t>
      </w:r>
      <w:r w:rsidR="00AC610E">
        <w:t>Ke stejnému dni přechází na Objednatele n</w:t>
      </w:r>
      <w:r w:rsidRPr="00B50A4C">
        <w:t>ebezpečí škody na předaných věcech</w:t>
      </w:r>
      <w:r w:rsidR="00AC610E">
        <w:t>.</w:t>
      </w:r>
      <w:r w:rsidRPr="00B50A4C">
        <w:t xml:space="preserve"> Do nabytí vlastnického práva uděluje </w:t>
      </w:r>
      <w:r w:rsidR="00257258" w:rsidRPr="00B50A4C">
        <w:t>Poskytovatel</w:t>
      </w:r>
      <w:r w:rsidRPr="00B50A4C">
        <w:t xml:space="preserve"> Objednateli právo tyto věci užívat v</w:t>
      </w:r>
      <w:r w:rsidR="00E855F4">
        <w:t> </w:t>
      </w:r>
      <w:r w:rsidRPr="00B50A4C">
        <w:t>rozsahu a způsobem, který vyplývá z</w:t>
      </w:r>
      <w:r w:rsidR="00E855F4">
        <w:t> </w:t>
      </w:r>
      <w:r w:rsidRPr="00B50A4C">
        <w:t>účelu této Smlouvy</w:t>
      </w:r>
      <w:r w:rsidR="00E6705E" w:rsidRPr="00F41384">
        <w:rPr>
          <w:rFonts w:cs="Tahoma"/>
        </w:rPr>
        <w:t>.</w:t>
      </w:r>
    </w:p>
    <w:p w14:paraId="797DE6FA" w14:textId="14C475A8" w:rsidR="00257258" w:rsidRPr="00B50A4C" w:rsidRDefault="00257258" w:rsidP="0009389E">
      <w:pPr>
        <w:pStyle w:val="Nadpis2"/>
        <w:numPr>
          <w:ilvl w:val="1"/>
          <w:numId w:val="2"/>
        </w:numPr>
        <w:tabs>
          <w:tab w:val="clear" w:pos="993"/>
        </w:tabs>
        <w:ind w:left="709"/>
      </w:pPr>
      <w:bookmarkStart w:id="96" w:name="_Ref245079009"/>
      <w:r w:rsidRPr="00B50A4C">
        <w:t xml:space="preserve">Bude-li součástí výstupu (Služeb) nebo výsledkem činnosti Poskytovatele prováděné dle této Smlouvy předmět požívající ochrany autorského díla podle </w:t>
      </w:r>
      <w:r w:rsidR="00E855F4">
        <w:t>AutZ</w:t>
      </w:r>
      <w:r w:rsidRPr="00B50A4C">
        <w:t xml:space="preserve"> (dále jen „</w:t>
      </w:r>
      <w:r w:rsidRPr="00B43CD8">
        <w:rPr>
          <w:b/>
        </w:rPr>
        <w:t>autorské dílo</w:t>
      </w:r>
      <w:r w:rsidRPr="00B50A4C">
        <w:t>“), nabývá Objednatel dnem poskytnutí autorského díla Objednateli k</w:t>
      </w:r>
      <w:r w:rsidR="00E855F4">
        <w:t> </w:t>
      </w:r>
      <w:r w:rsidRPr="00B50A4C">
        <w:t>užívání nevýhradní právo užít takovéto autorské dílo všemi způsoby nezbytnými k</w:t>
      </w:r>
      <w:r w:rsidR="00E855F4">
        <w:t> </w:t>
      </w:r>
      <w:r w:rsidRPr="00B50A4C">
        <w:t>naplnění účelu vyplývajícímu z</w:t>
      </w:r>
      <w:r w:rsidR="00E855F4">
        <w:t> </w:t>
      </w:r>
      <w:r w:rsidRPr="00B50A4C">
        <w:t>této Smlouvy, a to po celou dobu trvání autorského práva k</w:t>
      </w:r>
      <w:r w:rsidR="00E855F4">
        <w:t> </w:t>
      </w:r>
      <w:r w:rsidRPr="00B50A4C">
        <w:t>autorskému dílu, resp. po dobu autorskoprávní ochrany, bez omezení rozsahu množstevního, technologického, teritoriálního (dále jen „</w:t>
      </w:r>
      <w:r w:rsidRPr="00B43CD8">
        <w:rPr>
          <w:b/>
        </w:rPr>
        <w:t>Licence</w:t>
      </w:r>
      <w:r w:rsidRPr="00B50A4C">
        <w:t>“). Součástí Licence je rovněž neomezené právo Objednatele poskytnout třetím osobám podlicenci k</w:t>
      </w:r>
      <w:r w:rsidR="00E855F4">
        <w:t> </w:t>
      </w:r>
      <w:r w:rsidRPr="00B50A4C">
        <w:t>užití autorského díla v</w:t>
      </w:r>
      <w:r w:rsidR="00E855F4">
        <w:t> </w:t>
      </w:r>
      <w:r w:rsidRPr="00B50A4C">
        <w:t>rozsahu shodném s</w:t>
      </w:r>
      <w:r w:rsidR="00E855F4">
        <w:t> </w:t>
      </w:r>
      <w:r w:rsidRPr="00B50A4C">
        <w:t>rozsahem Licence, souhlas Poskytovatele k</w:t>
      </w:r>
      <w:r w:rsidR="00E855F4">
        <w:t> </w:t>
      </w:r>
      <w:r w:rsidRPr="00B50A4C">
        <w:t>postoupení Licence na třetí osoby a souhlas Poskytovatele udělený Objednateli k</w:t>
      </w:r>
      <w:r w:rsidR="00E855F4">
        <w:t> </w:t>
      </w:r>
      <w:r w:rsidRPr="00B50A4C">
        <w:t xml:space="preserve">provedení jakýchkoliv změn nebo modifikací autorského díla, a to i </w:t>
      </w:r>
      <w:r w:rsidRPr="00B50A4C">
        <w:lastRenderedPageBreak/>
        <w:t>prostřednictvím třetích osob. Licence se automaticky vztahuje i na všechny nové verze, aktualizované verze, i na úpravy a překlady autorského díla dodané Poskytovatelem. Poskytovatel prohlašuje, že je oprávněn vykonávat svým jménem a na svůj účet majetková práva autorů k</w:t>
      </w:r>
      <w:r w:rsidR="00E855F4">
        <w:t> </w:t>
      </w:r>
      <w:r w:rsidRPr="00B50A4C">
        <w:t>autorskému dílu a že má souhlas autorů k</w:t>
      </w:r>
      <w:r w:rsidR="00E855F4">
        <w:t> </w:t>
      </w:r>
      <w:r w:rsidRPr="00B50A4C">
        <w:t>uzavření těchto licenčních ujednání a že toto prohlášení zahrnuje i taková práva autorů, která by vytvořením autorského díla teprve vznikla.</w:t>
      </w:r>
      <w:bookmarkEnd w:id="96"/>
    </w:p>
    <w:p w14:paraId="6E12FA3B" w14:textId="4FE2791C" w:rsidR="00257258" w:rsidRPr="00B50A4C" w:rsidRDefault="00257258" w:rsidP="0009389E">
      <w:pPr>
        <w:pStyle w:val="Nadpis2"/>
        <w:numPr>
          <w:ilvl w:val="1"/>
          <w:numId w:val="2"/>
        </w:numPr>
        <w:tabs>
          <w:tab w:val="clear" w:pos="993"/>
        </w:tabs>
        <w:ind w:left="709"/>
      </w:pPr>
      <w:r w:rsidRPr="00B50A4C">
        <w:t>Poskytuje-li Poskytovatel Licenci k</w:t>
      </w:r>
      <w:r w:rsidR="00E855F4">
        <w:t> </w:t>
      </w:r>
      <w:r w:rsidRPr="00B50A4C">
        <w:t xml:space="preserve">počítačovým programům vyvíjeným Poskytovatelem, vztahuje se </w:t>
      </w:r>
      <w:r w:rsidR="00AC610E">
        <w:t xml:space="preserve">Licence </w:t>
      </w:r>
      <w:r w:rsidRPr="00B50A4C">
        <w:t>ve stejném rozsahu k</w:t>
      </w:r>
      <w:r w:rsidR="00E855F4">
        <w:t> </w:t>
      </w:r>
      <w:r w:rsidRPr="00B50A4C">
        <w:t>počítačovým programům ve zdrojovém a strojovém kódu, jakož i ke koncepčním přípravným materiálům. Poskytovatel se zavazuje v</w:t>
      </w:r>
      <w:r w:rsidR="00E855F4">
        <w:t> </w:t>
      </w:r>
      <w:r w:rsidRPr="00B50A4C">
        <w:t>případě, že se Licence vztahuje k</w:t>
      </w:r>
      <w:r w:rsidR="00E855F4">
        <w:t> </w:t>
      </w:r>
      <w:r w:rsidRPr="00B50A4C">
        <w:t>počítačovým programům, poskytnout Objednateli zdrojové kódy s</w:t>
      </w:r>
      <w:r w:rsidR="00E855F4">
        <w:t> </w:t>
      </w:r>
      <w:r w:rsidRPr="00B50A4C">
        <w:t>komentáři takových počítačových programů a koncepční přípravné materiály (zahrnující zejména analýzy a technické designy) a tyto v</w:t>
      </w:r>
      <w:r w:rsidR="00E855F4">
        <w:t> </w:t>
      </w:r>
      <w:r w:rsidRPr="00B50A4C">
        <w:t>případě změny průběžně aktualizovat a poskytovat i dokumentaci provedených změn. Poskytovatel se dále zavazuje předat Objednateli aktuální dokumentované zdrojové kódy a koncepční přípravné materiály všech počítačových programů</w:t>
      </w:r>
      <w:r w:rsidR="00AC610E">
        <w:t>, ke kterým poskytl Licenci, nejpozději</w:t>
      </w:r>
      <w:r w:rsidRPr="00B50A4C">
        <w:t xml:space="preserve"> do </w:t>
      </w:r>
      <w:r w:rsidR="00E855F4">
        <w:t xml:space="preserve">30 (slovy: </w:t>
      </w:r>
      <w:r w:rsidRPr="00B50A4C">
        <w:t>třiceti) kalendářních dnů od skončení této Smlouvy.</w:t>
      </w:r>
    </w:p>
    <w:p w14:paraId="69169B8C" w14:textId="7CA606AF" w:rsidR="00257258" w:rsidRPr="00B50A4C" w:rsidRDefault="00257258" w:rsidP="0009389E">
      <w:pPr>
        <w:pStyle w:val="Nadpis2"/>
        <w:numPr>
          <w:ilvl w:val="1"/>
          <w:numId w:val="2"/>
        </w:numPr>
        <w:tabs>
          <w:tab w:val="clear" w:pos="993"/>
        </w:tabs>
        <w:ind w:left="709"/>
      </w:pPr>
      <w:r w:rsidRPr="00B50A4C">
        <w:t xml:space="preserve">Smluvní strany výslovně prohlašují, že pokud při poskytování plnění dle této Smlouvy vznikne činností Poskytovatele a Objednatele dílo spoluautorů a nedohodnou-li se </w:t>
      </w:r>
      <w:r w:rsidR="00E855F4">
        <w:t>S</w:t>
      </w:r>
      <w:r w:rsidRPr="00B50A4C">
        <w:t>mluvní strany výslovně jinak, bude se mít za to, že je Objednatel oprávněn vykonávat majetková autorská práva k</w:t>
      </w:r>
      <w:r w:rsidR="00E855F4">
        <w:t> </w:t>
      </w:r>
      <w:r w:rsidRPr="00B50A4C">
        <w:t>dílu spoluautorů tak, jako by byl jejich výlučným vykonavatelem a že Poskytovatel udělil Objednateli souhlas k</w:t>
      </w:r>
      <w:r w:rsidR="00E855F4">
        <w:t> </w:t>
      </w:r>
      <w:r w:rsidRPr="00B50A4C">
        <w:t xml:space="preserve">jakékoliv změně nebo jinému zásahu do díla spoluautorů. Cena Služeb (odměna Poskytovatele) je stanovena se zohledněním tohoto ustanovení a Poskytovateli </w:t>
      </w:r>
      <w:r w:rsidR="00AC610E">
        <w:t xml:space="preserve">ani autorům </w:t>
      </w:r>
      <w:r w:rsidRPr="00B50A4C">
        <w:t>nevzniknou v</w:t>
      </w:r>
      <w:r w:rsidR="00E855F4">
        <w:t> </w:t>
      </w:r>
      <w:r w:rsidRPr="00B50A4C">
        <w:t>případě vytvoření díla spoluauto</w:t>
      </w:r>
      <w:r w:rsidR="00E855F4">
        <w:t>rů žádné nové nároky na odměnu.</w:t>
      </w:r>
    </w:p>
    <w:p w14:paraId="235A3C47" w14:textId="3058F7C7" w:rsidR="00257258" w:rsidRPr="00B50A4C" w:rsidRDefault="00257258" w:rsidP="0009389E">
      <w:pPr>
        <w:pStyle w:val="Nadpis2"/>
        <w:numPr>
          <w:ilvl w:val="1"/>
          <w:numId w:val="2"/>
        </w:numPr>
        <w:tabs>
          <w:tab w:val="clear" w:pos="993"/>
        </w:tabs>
        <w:ind w:left="709"/>
      </w:pPr>
      <w:r w:rsidRPr="00B50A4C">
        <w:t>Poskytovatel je povinen postupovat tak, aby udělení Licence k</w:t>
      </w:r>
      <w:r w:rsidR="00E855F4">
        <w:t> </w:t>
      </w:r>
      <w:r w:rsidRPr="00B50A4C">
        <w:t>autorskému dílu dle této Smlouvy včetně oprávnění udělit podlicenci zabezpečil, a to bez újmy na právech třetích osob. Nebude-li možné po Poskytovateli spravedlivě požadovat udělení Licence v</w:t>
      </w:r>
      <w:r w:rsidR="00E855F4">
        <w:t> </w:t>
      </w:r>
      <w:r w:rsidRPr="00B50A4C">
        <w:t xml:space="preserve">rozsahu dle článku </w:t>
      </w:r>
      <w:r w:rsidR="007322FB" w:rsidRPr="00B50A4C">
        <w:fldChar w:fldCharType="begin"/>
      </w:r>
      <w:r w:rsidR="00230F20" w:rsidRPr="00B50A4C">
        <w:instrText xml:space="preserve"> REF _Ref245079009 \r \h </w:instrText>
      </w:r>
      <w:r w:rsidR="007322FB" w:rsidRPr="00B50A4C">
        <w:fldChar w:fldCharType="separate"/>
      </w:r>
      <w:r w:rsidR="002C02E0">
        <w:t>11.2</w:t>
      </w:r>
      <w:r w:rsidR="007322FB" w:rsidRPr="00B50A4C">
        <w:fldChar w:fldCharType="end"/>
      </w:r>
      <w:r w:rsidR="002D5B1C">
        <w:t xml:space="preserve"> Smlouvy</w:t>
      </w:r>
      <w:r w:rsidRPr="00B50A4C">
        <w:t>, zejména proto, že se jedná o tzv. standardní počítačové programy, je Poskytovatel povinen na to písemně Objednatele upozornit spolu s</w:t>
      </w:r>
      <w:r w:rsidR="00E855F4">
        <w:t> </w:t>
      </w:r>
      <w:r w:rsidRPr="00B50A4C">
        <w:t>náležitým odůvodněním a poskytnout Objednateli nebo zajistit pro Objednatele poskytnutí licence či podlicence v</w:t>
      </w:r>
      <w:r w:rsidR="00E855F4">
        <w:t> </w:t>
      </w:r>
      <w:r w:rsidRPr="00B50A4C">
        <w:t>nejširším možném rozsahu. Postup dle předchozí věty je možný jen s</w:t>
      </w:r>
      <w:r w:rsidR="00E855F4">
        <w:t> </w:t>
      </w:r>
      <w:r w:rsidRPr="00B50A4C">
        <w:t xml:space="preserve">výslovným písemným souhlasem Objednatele, přičemž Objednatel tento souhlas neodmítne </w:t>
      </w:r>
      <w:r w:rsidR="00EB0C09">
        <w:t xml:space="preserve">udělit </w:t>
      </w:r>
      <w:r w:rsidRPr="00B50A4C">
        <w:t>bez vážného důvodu.</w:t>
      </w:r>
    </w:p>
    <w:p w14:paraId="57C73147" w14:textId="1B6EDD24" w:rsidR="00257258" w:rsidRPr="00B50A4C" w:rsidRDefault="00257258" w:rsidP="0009389E">
      <w:pPr>
        <w:pStyle w:val="Nadpis2"/>
        <w:numPr>
          <w:ilvl w:val="1"/>
          <w:numId w:val="2"/>
        </w:numPr>
        <w:tabs>
          <w:tab w:val="clear" w:pos="993"/>
        </w:tabs>
        <w:ind w:left="709"/>
      </w:pPr>
      <w:r w:rsidRPr="00B50A4C">
        <w:t xml:space="preserve">Bude-li autorské dílo vytvořeno činností Poskytovatele, </w:t>
      </w:r>
      <w:r w:rsidR="00EB0C09">
        <w:t>S</w:t>
      </w:r>
      <w:r w:rsidRPr="00B50A4C">
        <w:t>mluvní strany činí nesporným, že jakékoliv takovéto autorské dílo vzniklo z</w:t>
      </w:r>
      <w:r w:rsidR="00EB0C09">
        <w:t> </w:t>
      </w:r>
      <w:r w:rsidRPr="00B50A4C">
        <w:t>podnětu a pod vedením Objednatele.</w:t>
      </w:r>
    </w:p>
    <w:p w14:paraId="0FBA678F" w14:textId="1B60F9E9" w:rsidR="00257258" w:rsidRPr="00B50A4C" w:rsidRDefault="00257258" w:rsidP="0009389E">
      <w:pPr>
        <w:pStyle w:val="Nadpis2"/>
        <w:numPr>
          <w:ilvl w:val="1"/>
          <w:numId w:val="2"/>
        </w:numPr>
        <w:tabs>
          <w:tab w:val="clear" w:pos="993"/>
        </w:tabs>
        <w:ind w:left="709"/>
      </w:pPr>
      <w:r w:rsidRPr="00B50A4C">
        <w:t>Práva získaná v</w:t>
      </w:r>
      <w:r w:rsidR="00EB0C09">
        <w:t> </w:t>
      </w:r>
      <w:r w:rsidRPr="00B50A4C">
        <w:t>rámci plnění této Smlouvy přecház</w:t>
      </w:r>
      <w:r w:rsidR="00EB0C09">
        <w:t>ej</w:t>
      </w:r>
      <w:r w:rsidRPr="00B50A4C">
        <w:t>í i na případného právního nástupce Objednatele. Případná změna v</w:t>
      </w:r>
      <w:r w:rsidR="00EB0C09">
        <w:t> </w:t>
      </w:r>
      <w:r w:rsidRPr="00B50A4C">
        <w:t>osobě Poskytovatele (např. právní nástupnictví) nebude mít vliv na oprávnění udělená v</w:t>
      </w:r>
      <w:r w:rsidR="00EB0C09">
        <w:t> </w:t>
      </w:r>
      <w:r w:rsidRPr="00B50A4C">
        <w:t>rámci této Smlouvy Poskytovatelem Objednateli.</w:t>
      </w:r>
    </w:p>
    <w:p w14:paraId="7D23889A" w14:textId="1B95FC46" w:rsidR="009464E9" w:rsidRPr="00B50A4C" w:rsidRDefault="00257258" w:rsidP="0009389E">
      <w:pPr>
        <w:pStyle w:val="Nadpis2"/>
        <w:numPr>
          <w:ilvl w:val="1"/>
          <w:numId w:val="2"/>
        </w:numPr>
        <w:tabs>
          <w:tab w:val="clear" w:pos="993"/>
        </w:tabs>
        <w:ind w:left="709"/>
      </w:pPr>
      <w:r w:rsidRPr="00B50A4C">
        <w:t>Odměna za poskytnutí, zprostředkování nebo postoupení Licence k</w:t>
      </w:r>
      <w:r w:rsidR="00EB0C09">
        <w:t> </w:t>
      </w:r>
      <w:r w:rsidRPr="00B50A4C">
        <w:t>autorskému dílu je zahrnuta v</w:t>
      </w:r>
      <w:r w:rsidR="00EB0C09">
        <w:t> </w:t>
      </w:r>
      <w:r w:rsidRPr="00B50A4C">
        <w:t>ceně Služeb, při jejichž poskytnutí došlo k</w:t>
      </w:r>
      <w:r w:rsidR="00EB0C09">
        <w:t> </w:t>
      </w:r>
      <w:r w:rsidRPr="00B50A4C">
        <w:t>vytvoření autorského díla.</w:t>
      </w:r>
      <w:bookmarkEnd w:id="95"/>
    </w:p>
    <w:p w14:paraId="573C69DD" w14:textId="77777777" w:rsidR="009464E9" w:rsidRPr="00187AE8" w:rsidRDefault="00650499" w:rsidP="00571DFF">
      <w:pPr>
        <w:pStyle w:val="Nadpis1"/>
        <w:keepNext/>
      </w:pPr>
      <w:bookmarkStart w:id="97" w:name="_Ref303886375"/>
      <w:bookmarkStart w:id="98" w:name="_Toc257991681"/>
      <w:r w:rsidRPr="00187AE8">
        <w:t>Ochrana osobních údajů a důvěrných informací</w:t>
      </w:r>
      <w:bookmarkEnd w:id="97"/>
      <w:bookmarkEnd w:id="98"/>
    </w:p>
    <w:p w14:paraId="43B62F1B" w14:textId="4A728DCE" w:rsidR="00B43CD8" w:rsidRPr="00B43CD8" w:rsidRDefault="00B43CD8" w:rsidP="00EB0C09">
      <w:pPr>
        <w:pStyle w:val="Nadpis2"/>
        <w:tabs>
          <w:tab w:val="clear" w:pos="993"/>
        </w:tabs>
        <w:ind w:left="709"/>
        <w:rPr>
          <w:bCs/>
          <w:iCs/>
        </w:rPr>
      </w:pPr>
      <w:bookmarkStart w:id="99" w:name="_Toc323574618"/>
      <w:bookmarkStart w:id="100" w:name="_Toc323574653"/>
      <w:bookmarkStart w:id="101" w:name="_Toc323709560"/>
      <w:bookmarkStart w:id="102" w:name="_Toc366047430"/>
      <w:bookmarkEnd w:id="99"/>
      <w:bookmarkEnd w:id="100"/>
      <w:bookmarkEnd w:id="101"/>
      <w:bookmarkEnd w:id="102"/>
      <w:r w:rsidRPr="00B43CD8">
        <w:rPr>
          <w:bCs/>
          <w:iCs/>
        </w:rPr>
        <w:t>Smluvní strany se zavazují v</w:t>
      </w:r>
      <w:r w:rsidR="00EB0C09">
        <w:rPr>
          <w:bCs/>
          <w:iCs/>
        </w:rPr>
        <w:t> </w:t>
      </w:r>
      <w:r w:rsidRPr="00B43CD8">
        <w:rPr>
          <w:bCs/>
          <w:iCs/>
        </w:rPr>
        <w:t>plném rozsahu zachovávat povinnost</w:t>
      </w:r>
      <w:r>
        <w:rPr>
          <w:bCs/>
          <w:iCs/>
        </w:rPr>
        <w:t xml:space="preserve"> chránit osobní údaje</w:t>
      </w:r>
      <w:r w:rsidRPr="00B43CD8">
        <w:rPr>
          <w:bCs/>
          <w:iCs/>
        </w:rPr>
        <w:t xml:space="preserve"> vyplývající z této Smlouvy a též z</w:t>
      </w:r>
      <w:r w:rsidR="00EB0C09">
        <w:rPr>
          <w:bCs/>
          <w:iCs/>
        </w:rPr>
        <w:t> </w:t>
      </w:r>
      <w:r w:rsidRPr="00B43CD8">
        <w:rPr>
          <w:bCs/>
          <w:iCs/>
        </w:rPr>
        <w:t xml:space="preserve">příslušných právních předpisů, zejména povinnosti vyplývající ze </w:t>
      </w:r>
      <w:r w:rsidR="00EB0C09">
        <w:rPr>
          <w:bCs/>
          <w:iCs/>
        </w:rPr>
        <w:t>ZOOÚ a GDPR</w:t>
      </w:r>
      <w:r w:rsidRPr="00B43CD8">
        <w:rPr>
          <w:bCs/>
          <w:iCs/>
        </w:rPr>
        <w:t xml:space="preserve">. Smluvní strany se v této souvislosti zavazují poučit veškeré osoby, které se na jejich straně budou podílet na plnění této Smlouvy, o výše uvedených povinnostech </w:t>
      </w:r>
      <w:r>
        <w:rPr>
          <w:bCs/>
          <w:iCs/>
        </w:rPr>
        <w:t xml:space="preserve">ochrany </w:t>
      </w:r>
      <w:r w:rsidR="00B81DBB">
        <w:rPr>
          <w:bCs/>
          <w:iCs/>
        </w:rPr>
        <w:t xml:space="preserve">osobních </w:t>
      </w:r>
      <w:r>
        <w:rPr>
          <w:bCs/>
          <w:iCs/>
        </w:rPr>
        <w:t>údajů</w:t>
      </w:r>
      <w:r w:rsidRPr="00B43CD8">
        <w:rPr>
          <w:bCs/>
          <w:iCs/>
        </w:rPr>
        <w:t>, a dále se zavazují vhodným způsobem zajistit dodržování těchto povinností všemi osobami podílejícími se na plnění této Smlouvy.</w:t>
      </w:r>
    </w:p>
    <w:p w14:paraId="3F3A0742" w14:textId="4B42A5B1" w:rsidR="00454528" w:rsidRPr="00601772" w:rsidRDefault="00B43CD8" w:rsidP="00EB0C09">
      <w:pPr>
        <w:pStyle w:val="Nadpis2"/>
        <w:tabs>
          <w:tab w:val="clear" w:pos="993"/>
        </w:tabs>
        <w:ind w:left="709"/>
      </w:pPr>
      <w:r>
        <w:lastRenderedPageBreak/>
        <w:t>Ochrana</w:t>
      </w:r>
      <w:r w:rsidR="00FD7069" w:rsidRPr="00B50A4C">
        <w:t xml:space="preserve"> důvěrných informací </w:t>
      </w:r>
      <w:r w:rsidR="00454528" w:rsidRPr="00B50A4C">
        <w:t xml:space="preserve">je upravena </w:t>
      </w:r>
      <w:r w:rsidR="00FD7069" w:rsidRPr="00601772">
        <w:t>samostatnou</w:t>
      </w:r>
      <w:r w:rsidRPr="00601772">
        <w:t xml:space="preserve"> </w:t>
      </w:r>
      <w:r w:rsidRPr="001B5A7A">
        <w:t>smlouvou</w:t>
      </w:r>
      <w:r w:rsidR="00FD7069" w:rsidRPr="001B5A7A">
        <w:t xml:space="preserve"> </w:t>
      </w:r>
      <w:r w:rsidR="00454528" w:rsidRPr="001B5A7A">
        <w:t>„</w:t>
      </w:r>
      <w:r w:rsidRPr="001B5A7A">
        <w:t>Dohoda o ochraně důvěrných informací</w:t>
      </w:r>
      <w:r w:rsidR="008F610F" w:rsidRPr="001B5A7A">
        <w:t>“</w:t>
      </w:r>
      <w:r w:rsidR="008F610F" w:rsidRPr="00601772">
        <w:t>, která je nedílnou součástí</w:t>
      </w:r>
      <w:r w:rsidR="00454528" w:rsidRPr="00601772">
        <w:t xml:space="preserve"> této Smlouvy</w:t>
      </w:r>
      <w:r w:rsidR="008F610F" w:rsidRPr="00601772">
        <w:t xml:space="preserve"> jako její </w:t>
      </w:r>
      <w:r w:rsidR="008F610F" w:rsidRPr="001B5A7A">
        <w:rPr>
          <w:u w:val="single"/>
        </w:rPr>
        <w:t>Příloha č.</w:t>
      </w:r>
      <w:r w:rsidR="00EB0C09" w:rsidRPr="001B5A7A">
        <w:rPr>
          <w:u w:val="single"/>
        </w:rPr>
        <w:t> </w:t>
      </w:r>
      <w:r w:rsidR="00A921EF">
        <w:rPr>
          <w:u w:val="single"/>
        </w:rPr>
        <w:t>1</w:t>
      </w:r>
      <w:r w:rsidR="00454528" w:rsidRPr="00601772">
        <w:t>.</w:t>
      </w:r>
    </w:p>
    <w:p w14:paraId="303550C2" w14:textId="1754077D" w:rsidR="009464E9" w:rsidRPr="00B50A4C" w:rsidRDefault="007400FA" w:rsidP="0009389E">
      <w:pPr>
        <w:pStyle w:val="Nadpis2"/>
        <w:numPr>
          <w:ilvl w:val="1"/>
          <w:numId w:val="2"/>
        </w:numPr>
        <w:tabs>
          <w:tab w:val="clear" w:pos="993"/>
        </w:tabs>
        <w:ind w:left="709"/>
      </w:pPr>
      <w:r w:rsidRPr="00B50A4C">
        <w:t>Vzhledem k veřejnoprávnímu charakteru Objednatele Poskytovatel výslovně prohlašuje, že</w:t>
      </w:r>
      <w:r w:rsidR="00EB0C09">
        <w:t xml:space="preserve"> </w:t>
      </w:r>
      <w:r w:rsidRPr="00B50A4C">
        <w:t>je s touto skutečností obeznámen</w:t>
      </w:r>
      <w:r w:rsidR="00822BAA" w:rsidRPr="00B50A4C">
        <w:t>, že žádné z ustanovení této Smlouvy</w:t>
      </w:r>
      <w:r w:rsidR="00A32D0C" w:rsidRPr="00B50A4C">
        <w:t xml:space="preserve"> ani jejích příloh</w:t>
      </w:r>
      <w:r w:rsidR="00822BAA" w:rsidRPr="00B50A4C">
        <w:t xml:space="preserve"> nepodléhá z jeho strany obchodnímu tajemství</w:t>
      </w:r>
      <w:r w:rsidRPr="00B50A4C">
        <w:t xml:space="preserve"> a</w:t>
      </w:r>
      <w:r w:rsidR="00EB0C09">
        <w:t xml:space="preserve"> </w:t>
      </w:r>
      <w:r w:rsidRPr="00B50A4C">
        <w:t>souhlasí s</w:t>
      </w:r>
      <w:r w:rsidR="001B5A7A">
        <w:t> u</w:t>
      </w:r>
      <w:r w:rsidRPr="00B50A4C">
        <w:t xml:space="preserve">veřejněním smluvních podmínek obsažených v této </w:t>
      </w:r>
      <w:r w:rsidR="00822BAA" w:rsidRPr="00B50A4C">
        <w:t>S</w:t>
      </w:r>
      <w:r w:rsidRPr="00B50A4C">
        <w:t>mlouvě</w:t>
      </w:r>
      <w:r w:rsidR="00287C8A" w:rsidRPr="00B50A4C">
        <w:t xml:space="preserve"> včetně příloh</w:t>
      </w:r>
      <w:r w:rsidRPr="00B50A4C">
        <w:t xml:space="preserve"> v rozsahu a</w:t>
      </w:r>
      <w:r w:rsidR="00EB0C09">
        <w:t xml:space="preserve"> </w:t>
      </w:r>
      <w:r w:rsidRPr="00B50A4C">
        <w:t>za podmínek vyplývajících z příslušných právních předpisů, zejména zák</w:t>
      </w:r>
      <w:r w:rsidR="00EB0C09">
        <w:t xml:space="preserve">ona </w:t>
      </w:r>
      <w:r w:rsidRPr="00B50A4C">
        <w:t>č.</w:t>
      </w:r>
      <w:r w:rsidR="00EB0C09">
        <w:t> </w:t>
      </w:r>
      <w:r w:rsidRPr="00B50A4C">
        <w:t>106/1999 Sb., o svobodném přístupu k</w:t>
      </w:r>
      <w:r w:rsidR="00A921EF">
        <w:t> </w:t>
      </w:r>
      <w:r w:rsidRPr="00B50A4C">
        <w:t>informacím</w:t>
      </w:r>
      <w:r w:rsidR="00A921EF">
        <w:t xml:space="preserve">. </w:t>
      </w:r>
    </w:p>
    <w:p w14:paraId="0867FDE5" w14:textId="64839F95" w:rsidR="00C75ED9" w:rsidRPr="00187AE8" w:rsidRDefault="008F610F" w:rsidP="00571DFF">
      <w:pPr>
        <w:pStyle w:val="Nadpis1"/>
        <w:keepNext/>
      </w:pPr>
      <w:bookmarkStart w:id="103" w:name="_Toc257991682"/>
      <w:bookmarkStart w:id="104" w:name="_Ref508643984"/>
      <w:r>
        <w:t>O</w:t>
      </w:r>
      <w:r w:rsidR="00C75ED9" w:rsidRPr="00187AE8">
        <w:t>známení a komunikace</w:t>
      </w:r>
      <w:bookmarkEnd w:id="103"/>
      <w:bookmarkEnd w:id="104"/>
    </w:p>
    <w:p w14:paraId="1883DE62" w14:textId="77777777" w:rsidR="00DF6F81" w:rsidRPr="00B50A4C" w:rsidRDefault="00DF6F81" w:rsidP="00EB0C09">
      <w:pPr>
        <w:pStyle w:val="Nadpis2"/>
        <w:tabs>
          <w:tab w:val="clear" w:pos="993"/>
        </w:tabs>
        <w:ind w:left="709"/>
      </w:pPr>
      <w:bookmarkStart w:id="105" w:name="_Toc323574620"/>
      <w:bookmarkStart w:id="106" w:name="_Toc323574655"/>
      <w:bookmarkStart w:id="107" w:name="_Toc323709562"/>
      <w:bookmarkStart w:id="108" w:name="_Toc366047432"/>
      <w:bookmarkEnd w:id="105"/>
      <w:bookmarkEnd w:id="106"/>
      <w:bookmarkEnd w:id="107"/>
      <w:bookmarkEnd w:id="108"/>
      <w:r w:rsidRPr="00B50A4C">
        <w:t>Veškerá oznámení, tj. jakákoliv komunikace na základě této Smlouvy, bude probíhat v souladu s tímto článkem</w:t>
      </w:r>
      <w:r w:rsidR="000A579A" w:rsidRPr="00B50A4C">
        <w:t xml:space="preserve"> Smlouvy</w:t>
      </w:r>
      <w:r w:rsidRPr="00B50A4C">
        <w:t>.</w:t>
      </w:r>
      <w:r w:rsidR="000A579A" w:rsidRPr="00B50A4C">
        <w:t xml:space="preserve"> Jakékoli oznámení, žádost či jiné sdělení, jež má být učiněno či dáno </w:t>
      </w:r>
      <w:r w:rsidR="00B05A67" w:rsidRPr="00B50A4C">
        <w:t>S</w:t>
      </w:r>
      <w:r w:rsidR="000A579A" w:rsidRPr="00B50A4C">
        <w:t>mluvní straně dle této Smlouvy, bude učiněno či dáno písemně.</w:t>
      </w:r>
      <w:r w:rsidRPr="00B50A4C">
        <w:t xml:space="preserve"> Kromě jiných způsobů komunikace dohodnutých mezi </w:t>
      </w:r>
      <w:r w:rsidR="00B05A67" w:rsidRPr="00B50A4C">
        <w:t xml:space="preserve">Smluvními </w:t>
      </w:r>
      <w:r w:rsidRPr="00B50A4C">
        <w:t>stranami se za účinné považují osobní doručování, doručování doporučenou poštou</w:t>
      </w:r>
      <w:r w:rsidR="000A579A" w:rsidRPr="00B50A4C">
        <w:t>, kurýrní službou</w:t>
      </w:r>
      <w:r w:rsidR="00516827" w:rsidRPr="00B50A4C">
        <w:t xml:space="preserve"> či</w:t>
      </w:r>
      <w:r w:rsidRPr="00B50A4C">
        <w:t xml:space="preserve"> datovou schránkou, a to na adresy </w:t>
      </w:r>
      <w:r w:rsidR="00B05A67" w:rsidRPr="00B50A4C">
        <w:t>S</w:t>
      </w:r>
      <w:r w:rsidRPr="00B50A4C">
        <w:t>mluvních stran</w:t>
      </w:r>
      <w:r w:rsidR="001517B5" w:rsidRPr="00B50A4C">
        <w:t xml:space="preserve"> uvedené v záhlaví Smlouvy</w:t>
      </w:r>
      <w:r w:rsidRPr="00B50A4C">
        <w:t xml:space="preserve">, nebo na takové adresy, které si </w:t>
      </w:r>
      <w:r w:rsidR="00B05A67" w:rsidRPr="00B50A4C">
        <w:t xml:space="preserve">Smluvní </w:t>
      </w:r>
      <w:r w:rsidRPr="00B50A4C">
        <w:t>strany vzájemně písemně oznámí.</w:t>
      </w:r>
    </w:p>
    <w:p w14:paraId="15F7252E" w14:textId="77777777" w:rsidR="000A579A" w:rsidRPr="00B50A4C" w:rsidRDefault="00DF6F81" w:rsidP="0009389E">
      <w:pPr>
        <w:pStyle w:val="Nadpis2"/>
        <w:numPr>
          <w:ilvl w:val="1"/>
          <w:numId w:val="2"/>
        </w:numPr>
        <w:tabs>
          <w:tab w:val="clear" w:pos="993"/>
        </w:tabs>
        <w:ind w:left="709"/>
      </w:pPr>
      <w:r w:rsidRPr="00B50A4C">
        <w:t xml:space="preserve">Oznámení správně adresovaná se považují za </w:t>
      </w:r>
      <w:r w:rsidR="000A579A" w:rsidRPr="00B50A4C">
        <w:t>doručená</w:t>
      </w:r>
      <w:r w:rsidR="00B05A67" w:rsidRPr="00B50A4C">
        <w:t>:</w:t>
      </w:r>
    </w:p>
    <w:p w14:paraId="455A0571" w14:textId="664EFDDF" w:rsidR="000A579A" w:rsidRPr="008F610F" w:rsidRDefault="000A579A" w:rsidP="00EB0C09">
      <w:pPr>
        <w:pStyle w:val="Nadpis3"/>
        <w:ind w:left="1418"/>
      </w:pPr>
      <w:r w:rsidRPr="008F610F">
        <w:t xml:space="preserve">dnem, o němž tak stanoví </w:t>
      </w:r>
      <w:r w:rsidR="00EB0C09">
        <w:t>ZDS</w:t>
      </w:r>
      <w:r w:rsidRPr="008F610F">
        <w:t>, je-li oznámení zasíláno prostřednictvím datové zprávy do datové schránky ve smyslu ZDS; nebo</w:t>
      </w:r>
    </w:p>
    <w:p w14:paraId="298F8E94" w14:textId="77777777" w:rsidR="000A579A" w:rsidRPr="008F610F" w:rsidRDefault="000A579A" w:rsidP="00EB0C09">
      <w:pPr>
        <w:pStyle w:val="Nadpis3"/>
        <w:ind w:left="1418"/>
      </w:pPr>
      <w:r w:rsidRPr="008F610F">
        <w:t xml:space="preserve">dnem fyzického předání oznámení, je-li oznámení zasíláno prostřednictvím kurýra nebo doručováno osobně; nebo </w:t>
      </w:r>
    </w:p>
    <w:p w14:paraId="035D8508" w14:textId="42F59DF1" w:rsidR="000A579A" w:rsidRPr="008F610F" w:rsidRDefault="000A579A" w:rsidP="00EB0C09">
      <w:pPr>
        <w:pStyle w:val="Nadpis3"/>
        <w:ind w:left="1418"/>
      </w:pPr>
      <w:r w:rsidRPr="008F610F">
        <w:t>dnem doručení potvrzeným na doručence, je-li oznámení za</w:t>
      </w:r>
      <w:r w:rsidR="00EB0C09">
        <w:t>síláno doporučenou poštou; nebo</w:t>
      </w:r>
    </w:p>
    <w:p w14:paraId="35C53F66" w14:textId="702AE2F6" w:rsidR="000A579A" w:rsidRPr="008F610F" w:rsidRDefault="000A579A" w:rsidP="00EB0C09">
      <w:pPr>
        <w:pStyle w:val="Nadpis3"/>
        <w:ind w:left="1418"/>
      </w:pPr>
      <w:r w:rsidRPr="008F610F">
        <w:t>dnem, kdy bude, v</w:t>
      </w:r>
      <w:r w:rsidR="00EB0C09">
        <w:t> </w:t>
      </w:r>
      <w:r w:rsidRPr="008F610F">
        <w:t>případě, že doručení výše uvedeným způsobem nebude z</w:t>
      </w:r>
      <w:r w:rsidR="00EB0C09">
        <w:t> </w:t>
      </w:r>
      <w:r w:rsidRPr="008F610F">
        <w:t xml:space="preserve">jakéhokoli důvodu možné, oznámení zasláno doporučenou poštou na adresu </w:t>
      </w:r>
      <w:r w:rsidR="00B05A67" w:rsidRPr="008F610F">
        <w:t>S</w:t>
      </w:r>
      <w:r w:rsidRPr="008F610F">
        <w:t>mluvní strany, avšak k</w:t>
      </w:r>
      <w:r w:rsidR="00EB0C09">
        <w:t> </w:t>
      </w:r>
      <w:r w:rsidRPr="008F610F">
        <w:t>jeho převzetí z</w:t>
      </w:r>
      <w:r w:rsidR="00EB0C09">
        <w:t> </w:t>
      </w:r>
      <w:r w:rsidRPr="008F610F">
        <w:t xml:space="preserve">jakéhokoli důvodu nedojde, a to ani ve lhůtě </w:t>
      </w:r>
      <w:r w:rsidR="00EB0C09">
        <w:t xml:space="preserve">3 (slovy: </w:t>
      </w:r>
      <w:r w:rsidRPr="008F610F">
        <w:t>tří) pracovních dnů od jeho uložení na příslušné pobočce pošty.</w:t>
      </w:r>
    </w:p>
    <w:p w14:paraId="6B1E0E6F" w14:textId="77777777" w:rsidR="00C75ED9" w:rsidRPr="00B50A4C" w:rsidRDefault="00DF6F81" w:rsidP="0009389E">
      <w:pPr>
        <w:pStyle w:val="Nadpis2"/>
        <w:numPr>
          <w:ilvl w:val="1"/>
          <w:numId w:val="2"/>
        </w:numPr>
        <w:tabs>
          <w:tab w:val="clear" w:pos="993"/>
        </w:tabs>
        <w:ind w:left="709"/>
      </w:pPr>
      <w:r w:rsidRPr="00B50A4C">
        <w:t>Informace a materiály, které obsahují osobní údaje či důvěrné informace</w:t>
      </w:r>
      <w:r w:rsidR="000A579A" w:rsidRPr="00B50A4C">
        <w:t>,</w:t>
      </w:r>
      <w:r w:rsidRPr="00B50A4C">
        <w:t xml:space="preserve"> budou doručovány buď osobně, nebo zasílány elektronicky a </w:t>
      </w:r>
      <w:r w:rsidR="00F64BCA" w:rsidRPr="00B50A4C">
        <w:t>budou</w:t>
      </w:r>
      <w:r w:rsidR="001D774B" w:rsidRPr="00B50A4C">
        <w:t xml:space="preserve"> zabezpečeny proti zneužití</w:t>
      </w:r>
      <w:r w:rsidRPr="00B50A4C">
        <w:t xml:space="preserve">. </w:t>
      </w:r>
      <w:r w:rsidR="001D774B" w:rsidRPr="00B50A4C">
        <w:t>Způsob zabezpečení</w:t>
      </w:r>
      <w:r w:rsidRPr="00B50A4C">
        <w:t> elektronick</w:t>
      </w:r>
      <w:r w:rsidR="001D774B" w:rsidRPr="00B50A4C">
        <w:t>é</w:t>
      </w:r>
      <w:r w:rsidRPr="00B50A4C">
        <w:t xml:space="preserve"> komunikac</w:t>
      </w:r>
      <w:r w:rsidR="001D774B" w:rsidRPr="00B50A4C">
        <w:t>e</w:t>
      </w:r>
      <w:r w:rsidRPr="00B50A4C">
        <w:t xml:space="preserve"> bude určen před zahájením realizace plnění této </w:t>
      </w:r>
      <w:r w:rsidR="007C5509" w:rsidRPr="00B50A4C">
        <w:t>S</w:t>
      </w:r>
      <w:r w:rsidRPr="00B50A4C">
        <w:t>mlouvy.</w:t>
      </w:r>
    </w:p>
    <w:p w14:paraId="7B1CA51E" w14:textId="77777777" w:rsidR="006722E4" w:rsidRPr="00187AE8" w:rsidRDefault="006722E4" w:rsidP="00571DFF">
      <w:pPr>
        <w:pStyle w:val="Nadpis1"/>
        <w:keepNext/>
      </w:pPr>
      <w:bookmarkStart w:id="109" w:name="_Toc257991683"/>
      <w:bookmarkStart w:id="110" w:name="_Ref520360719"/>
      <w:r w:rsidRPr="00187AE8">
        <w:t>Oprávněné osoby</w:t>
      </w:r>
      <w:bookmarkEnd w:id="109"/>
      <w:bookmarkEnd w:id="110"/>
    </w:p>
    <w:p w14:paraId="14F76637" w14:textId="42D42C32" w:rsidR="006722E4" w:rsidRPr="00B50A4C" w:rsidRDefault="006722E4" w:rsidP="00521F63">
      <w:pPr>
        <w:pStyle w:val="Nadpis2"/>
        <w:tabs>
          <w:tab w:val="clear" w:pos="993"/>
        </w:tabs>
        <w:ind w:left="709"/>
      </w:pPr>
      <w:r w:rsidRPr="00B50A4C">
        <w:t xml:space="preserve">Každá ze </w:t>
      </w:r>
      <w:r w:rsidR="00521F63">
        <w:t>S</w:t>
      </w:r>
      <w:r w:rsidRPr="00B50A4C">
        <w:t xml:space="preserve">mluvních stran jmenuje oprávněnou osobu, popř. zástupce oprávněné osoby. Oprávněné osoby budou zastupovat </w:t>
      </w:r>
      <w:r w:rsidR="00521F63">
        <w:t>S</w:t>
      </w:r>
      <w:r w:rsidRPr="00B50A4C">
        <w:t>mluvní stranu ve smluvních, obchodních a technických záležitostech souvisejících s</w:t>
      </w:r>
      <w:r w:rsidR="00521F63">
        <w:t> </w:t>
      </w:r>
      <w:r w:rsidRPr="00B50A4C">
        <w:t>plněním této Smlouvy.</w:t>
      </w:r>
    </w:p>
    <w:p w14:paraId="7218F843" w14:textId="66152D3C" w:rsidR="00725918" w:rsidRPr="00B50A4C" w:rsidRDefault="00725918" w:rsidP="0009389E">
      <w:pPr>
        <w:pStyle w:val="Nadpis2"/>
        <w:numPr>
          <w:ilvl w:val="1"/>
          <w:numId w:val="2"/>
        </w:numPr>
        <w:tabs>
          <w:tab w:val="clear" w:pos="993"/>
        </w:tabs>
        <w:ind w:left="709"/>
      </w:pPr>
      <w:r w:rsidRPr="00B50A4C">
        <w:t xml:space="preserve">Oprávněné osoby budou oprávněny činit rozhodnutí závazná </w:t>
      </w:r>
      <w:r w:rsidR="00521F63">
        <w:t xml:space="preserve">pro Smluvní strany ve vztahu ke </w:t>
      </w:r>
      <w:r w:rsidRPr="00B50A4C">
        <w:t>Smlouvě. Oprávněné osoby, nejsou-li statutárními orgány, však nejsou oprávněny provádět změny ani zrušení Smlouvy, nebude-li jim udělena speciální plná moc.</w:t>
      </w:r>
    </w:p>
    <w:p w14:paraId="42F90997" w14:textId="36ED08A9" w:rsidR="000E710D" w:rsidRPr="00B50A4C" w:rsidRDefault="00725918" w:rsidP="0009389E">
      <w:pPr>
        <w:pStyle w:val="Nadpis2"/>
        <w:numPr>
          <w:ilvl w:val="1"/>
          <w:numId w:val="2"/>
        </w:numPr>
        <w:tabs>
          <w:tab w:val="clear" w:pos="993"/>
        </w:tabs>
        <w:ind w:left="709"/>
      </w:pPr>
      <w:r w:rsidRPr="00B50A4C">
        <w:t>Každá ze Smluvních stran má právo změnit jí jmenované oprávněné osoby, musí však o</w:t>
      </w:r>
      <w:r w:rsidR="00521F63">
        <w:t> </w:t>
      </w:r>
      <w:r w:rsidRPr="00B50A4C">
        <w:t xml:space="preserve">každé změně vyrozumět písemně druhou Smluvní stranu ve lhůtě </w:t>
      </w:r>
      <w:r w:rsidR="00521F63">
        <w:t xml:space="preserve">3 (slovy: </w:t>
      </w:r>
      <w:r w:rsidRPr="00B50A4C">
        <w:t>tří) dnů. Změna oprávněných osob je vůči druhé Smluvní straně účinná okamžikem, kdy o ní byla písemně vyrozuměna. Písemné zmocnění oprávněné osoby musí být s</w:t>
      </w:r>
      <w:r w:rsidR="00521F63">
        <w:t> </w:t>
      </w:r>
      <w:r w:rsidRPr="00B50A4C">
        <w:t>uvedením rozsahu zmocnění</w:t>
      </w:r>
      <w:r w:rsidR="000E710D" w:rsidRPr="00B50A4C">
        <w:t>.</w:t>
      </w:r>
    </w:p>
    <w:p w14:paraId="65144D29" w14:textId="0E9AEC40" w:rsidR="000E710D" w:rsidRPr="00B50A4C" w:rsidRDefault="000E710D" w:rsidP="0009389E">
      <w:pPr>
        <w:pStyle w:val="Nadpis2"/>
        <w:numPr>
          <w:ilvl w:val="1"/>
          <w:numId w:val="2"/>
        </w:numPr>
        <w:tabs>
          <w:tab w:val="clear" w:pos="993"/>
        </w:tabs>
        <w:ind w:left="709"/>
      </w:pPr>
      <w:r w:rsidRPr="00B50A4C">
        <w:t xml:space="preserve">Pokud </w:t>
      </w:r>
      <w:r w:rsidR="0009389E">
        <w:t xml:space="preserve">vystupuje na straně </w:t>
      </w:r>
      <w:r w:rsidRPr="00B50A4C">
        <w:t>Poskytovatel</w:t>
      </w:r>
      <w:r w:rsidR="0009389E">
        <w:t>e</w:t>
      </w:r>
      <w:r w:rsidRPr="00B50A4C">
        <w:t xml:space="preserve"> </w:t>
      </w:r>
      <w:r w:rsidR="0009389E">
        <w:t xml:space="preserve">více subjektů, které vytvořily pro plnění Veřejné zakázky </w:t>
      </w:r>
      <w:r w:rsidR="00521F63">
        <w:t xml:space="preserve">společnost ve smyslu § 2716 </w:t>
      </w:r>
      <w:r w:rsidR="0009389E">
        <w:t xml:space="preserve">a násl. </w:t>
      </w:r>
      <w:r w:rsidR="00521F63">
        <w:t>ObčZ</w:t>
      </w:r>
      <w:r w:rsidR="0009389E">
        <w:t xml:space="preserve"> (bez ohledu na označení takové </w:t>
      </w:r>
      <w:r w:rsidR="0009389E">
        <w:lastRenderedPageBreak/>
        <w:t>společnosti)</w:t>
      </w:r>
      <w:r w:rsidRPr="00B50A4C">
        <w:t>, v</w:t>
      </w:r>
      <w:r w:rsidR="00521F63">
        <w:t> </w:t>
      </w:r>
      <w:r w:rsidRPr="00B50A4C">
        <w:t>souladu s</w:t>
      </w:r>
      <w:r w:rsidR="00521F63">
        <w:t> </w:t>
      </w:r>
      <w:r w:rsidRPr="00B50A4C">
        <w:t>obchodními podmínkami dle čl</w:t>
      </w:r>
      <w:r w:rsidR="00521F63">
        <w:t xml:space="preserve">ánku </w:t>
      </w:r>
      <w:r w:rsidRPr="00B50A4C">
        <w:t xml:space="preserve">12 Zadávací dokumentace zavazuje jednání oprávněné osoby všechny </w:t>
      </w:r>
      <w:r w:rsidR="00521F63">
        <w:t>společníky</w:t>
      </w:r>
      <w:r w:rsidRPr="00B50A4C">
        <w:t xml:space="preserve"> </w:t>
      </w:r>
      <w:r w:rsidR="00521F63">
        <w:t xml:space="preserve">společnosti </w:t>
      </w:r>
      <w:r w:rsidRPr="00B50A4C">
        <w:t>společně a nerozdílně</w:t>
      </w:r>
      <w:r w:rsidR="00725918" w:rsidRPr="00B50A4C">
        <w:t>.</w:t>
      </w:r>
    </w:p>
    <w:p w14:paraId="56E10093" w14:textId="77777777" w:rsidR="006722E4" w:rsidRPr="00B50A4C" w:rsidRDefault="006722E4" w:rsidP="0009389E">
      <w:pPr>
        <w:pStyle w:val="Nadpis2"/>
        <w:numPr>
          <w:ilvl w:val="1"/>
          <w:numId w:val="2"/>
        </w:numPr>
        <w:tabs>
          <w:tab w:val="clear" w:pos="993"/>
        </w:tabs>
        <w:ind w:left="709"/>
      </w:pPr>
      <w:r w:rsidRPr="00B50A4C">
        <w:t>Oprávněnými osobami dle této Smlouvy jsou:</w:t>
      </w:r>
    </w:p>
    <w:p w14:paraId="10DFE9B6" w14:textId="77777777" w:rsidR="006722E4" w:rsidRPr="00B50A4C" w:rsidRDefault="006722E4" w:rsidP="00521F63">
      <w:pPr>
        <w:pStyle w:val="Nadpis3"/>
        <w:ind w:left="1418"/>
      </w:pPr>
      <w:r w:rsidRPr="00B50A4C">
        <w:t>Na straně Objednatele:</w:t>
      </w:r>
    </w:p>
    <w:p w14:paraId="7915AA94" w14:textId="38C673FC" w:rsidR="006722E4" w:rsidRPr="00B50A4C" w:rsidRDefault="006722E4" w:rsidP="00521F63">
      <w:pPr>
        <w:pStyle w:val="Nadpis3"/>
        <w:numPr>
          <w:ilvl w:val="0"/>
          <w:numId w:val="0"/>
        </w:numPr>
        <w:tabs>
          <w:tab w:val="left" w:pos="3544"/>
        </w:tabs>
        <w:spacing w:after="60"/>
        <w:ind w:left="1418"/>
      </w:pPr>
      <w:r w:rsidRPr="00B50A4C">
        <w:t>Jméno, příjmení:</w:t>
      </w:r>
      <w:r w:rsidRPr="00B50A4C">
        <w:tab/>
      </w:r>
      <w:r w:rsidR="00191B0B">
        <w:t>Miroslav Štolpa</w:t>
      </w:r>
    </w:p>
    <w:p w14:paraId="4F3DEA33" w14:textId="7D17BAE7" w:rsidR="006722E4" w:rsidRPr="000B3ED9" w:rsidRDefault="006722E4" w:rsidP="00521F63">
      <w:pPr>
        <w:pStyle w:val="Nadpis3"/>
        <w:numPr>
          <w:ilvl w:val="0"/>
          <w:numId w:val="0"/>
        </w:numPr>
        <w:tabs>
          <w:tab w:val="left" w:pos="3544"/>
        </w:tabs>
        <w:spacing w:after="60"/>
        <w:ind w:left="1418"/>
      </w:pPr>
      <w:r w:rsidRPr="00B50A4C">
        <w:t>Funkce:</w:t>
      </w:r>
      <w:r w:rsidRPr="00B50A4C">
        <w:tab/>
      </w:r>
      <w:r w:rsidR="0018539A" w:rsidRPr="000B3ED9">
        <w:rPr>
          <w:rFonts w:cs="Arial"/>
        </w:rPr>
        <w:t>ředitel Odboru provozu ICT</w:t>
      </w:r>
    </w:p>
    <w:p w14:paraId="154E78E0" w14:textId="2A58C67C" w:rsidR="006722E4" w:rsidRPr="000B3ED9" w:rsidRDefault="006722E4" w:rsidP="00521F63">
      <w:pPr>
        <w:pStyle w:val="Nadpis3"/>
        <w:numPr>
          <w:ilvl w:val="0"/>
          <w:numId w:val="0"/>
        </w:numPr>
        <w:tabs>
          <w:tab w:val="left" w:pos="3544"/>
        </w:tabs>
        <w:spacing w:after="60"/>
        <w:ind w:left="1418"/>
      </w:pPr>
      <w:r w:rsidRPr="000B3ED9">
        <w:t>Adresa:</w:t>
      </w:r>
      <w:r w:rsidRPr="000B3ED9">
        <w:tab/>
      </w:r>
      <w:r w:rsidR="00735192" w:rsidRPr="000B3ED9">
        <w:t xml:space="preserve">Praha 1, </w:t>
      </w:r>
      <w:r w:rsidR="00AC34A2" w:rsidRPr="000B3ED9">
        <w:t>Ve Smečkách 33, PSČ 110 00</w:t>
      </w:r>
    </w:p>
    <w:p w14:paraId="7E7FF4C0" w14:textId="56BFF586" w:rsidR="006722E4" w:rsidRPr="000B3ED9" w:rsidRDefault="006722E4" w:rsidP="00521F63">
      <w:pPr>
        <w:pStyle w:val="Nadpis3"/>
        <w:numPr>
          <w:ilvl w:val="0"/>
          <w:numId w:val="0"/>
        </w:numPr>
        <w:tabs>
          <w:tab w:val="left" w:pos="3544"/>
        </w:tabs>
        <w:spacing w:after="60"/>
        <w:ind w:left="1418"/>
      </w:pPr>
      <w:r w:rsidRPr="000B3ED9">
        <w:t xml:space="preserve">Telefon: </w:t>
      </w:r>
      <w:r w:rsidRPr="000B3ED9">
        <w:tab/>
        <w:t xml:space="preserve">+ 420 </w:t>
      </w:r>
      <w:r w:rsidR="009517A5" w:rsidRPr="000B3ED9">
        <w:t>222</w:t>
      </w:r>
      <w:r w:rsidR="00191B0B">
        <w:t> 871 446</w:t>
      </w:r>
    </w:p>
    <w:p w14:paraId="00A9D93D" w14:textId="04672C97" w:rsidR="006722E4" w:rsidRPr="000B3ED9" w:rsidRDefault="006722E4" w:rsidP="00521F63">
      <w:pPr>
        <w:pStyle w:val="Nadpis3"/>
        <w:numPr>
          <w:ilvl w:val="0"/>
          <w:numId w:val="0"/>
        </w:numPr>
        <w:tabs>
          <w:tab w:val="left" w:pos="3544"/>
        </w:tabs>
        <w:ind w:left="1418"/>
      </w:pPr>
      <w:r w:rsidRPr="000B3ED9">
        <w:t>E</w:t>
      </w:r>
      <w:r w:rsidR="000B3ED9">
        <w:t>-</w:t>
      </w:r>
      <w:r w:rsidRPr="000B3ED9">
        <w:t xml:space="preserve">mail: </w:t>
      </w:r>
      <w:r w:rsidRPr="000B3ED9">
        <w:tab/>
      </w:r>
      <w:r w:rsidR="00191B0B">
        <w:t>miroslav.stolpa</w:t>
      </w:r>
      <w:r w:rsidR="009517A5" w:rsidRPr="000B3ED9">
        <w:t>@szif</w:t>
      </w:r>
      <w:r w:rsidR="00442183">
        <w:t>.gov</w:t>
      </w:r>
      <w:r w:rsidR="009517A5" w:rsidRPr="000B3ED9">
        <w:t>.cz</w:t>
      </w:r>
    </w:p>
    <w:p w14:paraId="0EFFAC6A" w14:textId="77777777" w:rsidR="006722E4" w:rsidRPr="00521F63" w:rsidRDefault="006722E4" w:rsidP="00521F63">
      <w:pPr>
        <w:pStyle w:val="Nadpis3"/>
        <w:ind w:left="1418"/>
      </w:pPr>
      <w:r w:rsidRPr="00521F63">
        <w:t>Na straně Poskytovatele:</w:t>
      </w:r>
    </w:p>
    <w:p w14:paraId="01861B48" w14:textId="1731A526" w:rsidR="006722E4" w:rsidRPr="00521F63" w:rsidRDefault="006722E4" w:rsidP="00521F63">
      <w:pPr>
        <w:pStyle w:val="Nadpis3"/>
        <w:numPr>
          <w:ilvl w:val="0"/>
          <w:numId w:val="0"/>
        </w:numPr>
        <w:tabs>
          <w:tab w:val="left" w:pos="3544"/>
        </w:tabs>
        <w:spacing w:after="60"/>
        <w:ind w:left="1418"/>
      </w:pPr>
      <w:r w:rsidRPr="00521F63">
        <w:t>Jméno, příjmení:</w:t>
      </w:r>
      <w:r w:rsidRPr="00521F63">
        <w:tab/>
      </w:r>
      <w:r w:rsidR="00521F63" w:rsidRPr="00521F63">
        <w:rPr>
          <w:highlight w:val="yellow"/>
        </w:rPr>
        <w:t>[DOPLNÍ DODAVATEL]</w:t>
      </w:r>
    </w:p>
    <w:p w14:paraId="10D13DB0" w14:textId="250E28A1" w:rsidR="006722E4" w:rsidRPr="00521F63" w:rsidRDefault="006722E4" w:rsidP="00521F63">
      <w:pPr>
        <w:pStyle w:val="Nadpis3"/>
        <w:numPr>
          <w:ilvl w:val="0"/>
          <w:numId w:val="0"/>
        </w:numPr>
        <w:tabs>
          <w:tab w:val="left" w:pos="3544"/>
        </w:tabs>
        <w:spacing w:after="60"/>
        <w:ind w:left="1418"/>
      </w:pPr>
      <w:r w:rsidRPr="00521F63">
        <w:t>Funkce:</w:t>
      </w:r>
      <w:r w:rsidRPr="00521F63">
        <w:tab/>
      </w:r>
      <w:r w:rsidR="00521F63" w:rsidRPr="00521F63">
        <w:rPr>
          <w:highlight w:val="yellow"/>
        </w:rPr>
        <w:t>[DOPLNÍ DODAVATEL]</w:t>
      </w:r>
    </w:p>
    <w:p w14:paraId="46383E53" w14:textId="5691D5F9" w:rsidR="006722E4" w:rsidRPr="00521F63" w:rsidRDefault="006722E4" w:rsidP="00521F63">
      <w:pPr>
        <w:pStyle w:val="Nadpis3"/>
        <w:numPr>
          <w:ilvl w:val="0"/>
          <w:numId w:val="0"/>
        </w:numPr>
        <w:tabs>
          <w:tab w:val="left" w:pos="3544"/>
        </w:tabs>
        <w:spacing w:after="60"/>
        <w:ind w:left="1418"/>
      </w:pPr>
      <w:r w:rsidRPr="00521F63">
        <w:t>Adresa:</w:t>
      </w:r>
      <w:r w:rsidRPr="00521F63">
        <w:tab/>
      </w:r>
      <w:r w:rsidR="00521F63" w:rsidRPr="00521F63">
        <w:rPr>
          <w:highlight w:val="yellow"/>
        </w:rPr>
        <w:t>[DOPLNÍ DODAVATEL]</w:t>
      </w:r>
    </w:p>
    <w:p w14:paraId="76BBD861" w14:textId="7EBE7837" w:rsidR="006722E4" w:rsidRPr="00521F63" w:rsidRDefault="006722E4" w:rsidP="00521F63">
      <w:pPr>
        <w:pStyle w:val="Nadpis3"/>
        <w:numPr>
          <w:ilvl w:val="0"/>
          <w:numId w:val="0"/>
        </w:numPr>
        <w:tabs>
          <w:tab w:val="left" w:pos="3544"/>
        </w:tabs>
        <w:spacing w:after="60"/>
        <w:ind w:left="1418"/>
      </w:pPr>
      <w:r w:rsidRPr="00521F63">
        <w:t xml:space="preserve">Telefon: </w:t>
      </w:r>
      <w:r w:rsidRPr="00521F63">
        <w:tab/>
        <w:t xml:space="preserve">+ 420 </w:t>
      </w:r>
      <w:r w:rsidR="00521F63" w:rsidRPr="00521F63">
        <w:rPr>
          <w:highlight w:val="yellow"/>
        </w:rPr>
        <w:t>[DOPLNÍ DODAVATEL]</w:t>
      </w:r>
    </w:p>
    <w:p w14:paraId="1F690677" w14:textId="4149503C" w:rsidR="006722E4" w:rsidRPr="00521F63" w:rsidRDefault="006722E4" w:rsidP="00521F63">
      <w:pPr>
        <w:pStyle w:val="Nadpis3"/>
        <w:numPr>
          <w:ilvl w:val="0"/>
          <w:numId w:val="0"/>
        </w:numPr>
        <w:tabs>
          <w:tab w:val="left" w:pos="3544"/>
        </w:tabs>
        <w:spacing w:after="60"/>
        <w:ind w:left="1418"/>
      </w:pPr>
      <w:r w:rsidRPr="00521F63">
        <w:t>Fax:</w:t>
      </w:r>
      <w:r w:rsidRPr="00521F63">
        <w:tab/>
        <w:t xml:space="preserve">+ 420 </w:t>
      </w:r>
      <w:r w:rsidR="00521F63" w:rsidRPr="00521F63">
        <w:rPr>
          <w:highlight w:val="yellow"/>
        </w:rPr>
        <w:t>[DOPLNÍ DODAVATEL]</w:t>
      </w:r>
    </w:p>
    <w:p w14:paraId="1B29B536" w14:textId="36504E94" w:rsidR="006722E4" w:rsidRPr="00521F63" w:rsidRDefault="006722E4" w:rsidP="00521F63">
      <w:pPr>
        <w:pStyle w:val="Nadpis3"/>
        <w:numPr>
          <w:ilvl w:val="0"/>
          <w:numId w:val="0"/>
        </w:numPr>
        <w:tabs>
          <w:tab w:val="left" w:pos="3544"/>
        </w:tabs>
        <w:ind w:left="1418"/>
      </w:pPr>
      <w:r w:rsidRPr="00521F63">
        <w:t>E</w:t>
      </w:r>
      <w:r w:rsidR="000B3ED9">
        <w:t>-</w:t>
      </w:r>
      <w:r w:rsidRPr="00521F63">
        <w:t xml:space="preserve">mail: </w:t>
      </w:r>
      <w:r w:rsidRPr="00521F63">
        <w:tab/>
      </w:r>
      <w:r w:rsidR="00521F63" w:rsidRPr="00521F63">
        <w:rPr>
          <w:highlight w:val="yellow"/>
        </w:rPr>
        <w:t>[DOPLNÍ DODAVATEL]</w:t>
      </w:r>
      <w:r w:rsidRPr="00521F63">
        <w:t>.</w:t>
      </w:r>
    </w:p>
    <w:p w14:paraId="45F3F114" w14:textId="18C5655F" w:rsidR="0053056B" w:rsidRPr="00187AE8" w:rsidRDefault="008357EE" w:rsidP="00571DFF">
      <w:pPr>
        <w:pStyle w:val="Nadpis1"/>
        <w:keepNext/>
      </w:pPr>
      <w:r>
        <w:t>Smluvní pokuty</w:t>
      </w:r>
    </w:p>
    <w:p w14:paraId="666D8E87" w14:textId="57A4ECB4" w:rsidR="008357EE" w:rsidRPr="00DA1408" w:rsidRDefault="008357EE" w:rsidP="008357EE">
      <w:pPr>
        <w:pStyle w:val="Nadpis2"/>
        <w:numPr>
          <w:ilvl w:val="1"/>
          <w:numId w:val="2"/>
        </w:numPr>
        <w:tabs>
          <w:tab w:val="clear" w:pos="993"/>
        </w:tabs>
        <w:ind w:left="709"/>
      </w:pPr>
      <w:bookmarkStart w:id="111" w:name="_Toc257991685"/>
      <w:r w:rsidRPr="00DA1408">
        <w:t xml:space="preserve">V případě, že </w:t>
      </w:r>
      <w:r>
        <w:t>Poskytovatel</w:t>
      </w:r>
      <w:r w:rsidRPr="00DA1408">
        <w:t xml:space="preserve"> nesplní termíny plnění </w:t>
      </w:r>
      <w:r>
        <w:t xml:space="preserve">dle </w:t>
      </w:r>
      <w:r w:rsidRPr="00DA1408">
        <w:t xml:space="preserve">této smlouvy, je </w:t>
      </w:r>
      <w:r>
        <w:t>Poskytovatel</w:t>
      </w:r>
      <w:r w:rsidRPr="00DA1408">
        <w:t xml:space="preserve"> povinen uhradit </w:t>
      </w:r>
      <w:r>
        <w:t>Objednatel</w:t>
      </w:r>
      <w:r w:rsidRPr="00DA1408">
        <w:t xml:space="preserve">i smluvní pokutu ve výši 0,1 % </w:t>
      </w:r>
      <w:r>
        <w:t>z</w:t>
      </w:r>
      <w:r w:rsidRPr="00DA1408">
        <w:t xml:space="preserve"> ceny dílčího plnění za každý den prodlení, až do dne splnění dílčí Služby, která měla být splněna v termínu. </w:t>
      </w:r>
    </w:p>
    <w:p w14:paraId="1401B214" w14:textId="21F2DD4B" w:rsidR="008357EE" w:rsidRPr="00DA1408" w:rsidRDefault="008357EE" w:rsidP="008357EE">
      <w:pPr>
        <w:pStyle w:val="Nadpis2"/>
        <w:numPr>
          <w:ilvl w:val="1"/>
          <w:numId w:val="2"/>
        </w:numPr>
        <w:tabs>
          <w:tab w:val="clear" w:pos="993"/>
        </w:tabs>
        <w:ind w:left="709"/>
      </w:pPr>
      <w:r w:rsidRPr="00DA1408">
        <w:t xml:space="preserve">V případě, že </w:t>
      </w:r>
      <w:r>
        <w:t>Poskytovatel</w:t>
      </w:r>
      <w:r w:rsidRPr="00DA1408">
        <w:t xml:space="preserve"> poruší svoje povinnosti podle čl</w:t>
      </w:r>
      <w:r>
        <w:t>ánku 14</w:t>
      </w:r>
      <w:r w:rsidRPr="00DA1408">
        <w:t xml:space="preserve"> této smlouvy, je povinen uhradit </w:t>
      </w:r>
      <w:r>
        <w:t>Objednatel</w:t>
      </w:r>
      <w:r w:rsidRPr="00DA1408">
        <w:t xml:space="preserve">i smluvní pokutu ve výši </w:t>
      </w:r>
      <w:r>
        <w:t>10</w:t>
      </w:r>
      <w:r w:rsidRPr="00DA1408">
        <w:t> 000,- Kč, za každé jednotlivé porušení povinnosti.</w:t>
      </w:r>
    </w:p>
    <w:p w14:paraId="095247D4" w14:textId="2058C7EC" w:rsidR="008357EE" w:rsidRPr="00DA1408" w:rsidRDefault="008357EE" w:rsidP="008357EE">
      <w:pPr>
        <w:pStyle w:val="Nadpis2"/>
        <w:numPr>
          <w:ilvl w:val="1"/>
          <w:numId w:val="2"/>
        </w:numPr>
        <w:tabs>
          <w:tab w:val="clear" w:pos="993"/>
        </w:tabs>
        <w:ind w:left="709"/>
      </w:pPr>
      <w:r w:rsidRPr="00DA1408">
        <w:t xml:space="preserve">V případě, že </w:t>
      </w:r>
      <w:r>
        <w:t>Objednatel</w:t>
      </w:r>
      <w:r w:rsidRPr="00DA1408">
        <w:t xml:space="preserve"> je v prodlení se splatností jakékoliv faktury po dobu delší než 10 dní od obdržení písemné upomínky, je </w:t>
      </w:r>
      <w:r>
        <w:t>Poskytovatel</w:t>
      </w:r>
      <w:r w:rsidRPr="00DA1408">
        <w:t xml:space="preserve"> oprávněn požadovat smluvní pokutu ve výši 0,1 % </w:t>
      </w:r>
      <w:r>
        <w:t xml:space="preserve">z ceny dílčího plnění </w:t>
      </w:r>
      <w:r w:rsidRPr="00DA1408">
        <w:t>za každý den prodlení.</w:t>
      </w:r>
    </w:p>
    <w:p w14:paraId="1B0282A2" w14:textId="49FC5ACB" w:rsidR="008357EE" w:rsidRDefault="008357EE" w:rsidP="008357EE">
      <w:pPr>
        <w:pStyle w:val="Nadpis2"/>
        <w:numPr>
          <w:ilvl w:val="1"/>
          <w:numId w:val="2"/>
        </w:numPr>
        <w:tabs>
          <w:tab w:val="clear" w:pos="993"/>
        </w:tabs>
        <w:ind w:left="709"/>
      </w:pPr>
      <w:r w:rsidRPr="00DA1408">
        <w:t xml:space="preserve">Smluvní pokuta je splatná do 14 dnů ode dne doručení výzvy </w:t>
      </w:r>
      <w:r w:rsidRPr="00792E8A">
        <w:t>příslušné smluvní straně</w:t>
      </w:r>
      <w:r w:rsidRPr="00244A84">
        <w:t xml:space="preserve"> </w:t>
      </w:r>
      <w:r>
        <w:t>Objednatel</w:t>
      </w:r>
      <w:r w:rsidRPr="00F45A17">
        <w:t>e k úhradě smluvní pokuty</w:t>
      </w:r>
      <w:r>
        <w:t>.</w:t>
      </w:r>
    </w:p>
    <w:p w14:paraId="02066726" w14:textId="10D4E988" w:rsidR="008357EE" w:rsidRPr="00DA1408" w:rsidRDefault="008357EE" w:rsidP="008357EE">
      <w:pPr>
        <w:pStyle w:val="Nadpis2"/>
        <w:numPr>
          <w:ilvl w:val="1"/>
          <w:numId w:val="2"/>
        </w:numPr>
        <w:tabs>
          <w:tab w:val="clear" w:pos="993"/>
        </w:tabs>
        <w:ind w:left="709"/>
      </w:pPr>
      <w:r w:rsidRPr="00DA1408">
        <w:t xml:space="preserve">Úhradou smluvní pokuty není dotčena povinnost </w:t>
      </w:r>
      <w:r>
        <w:t>Poskytovatel</w:t>
      </w:r>
      <w:r w:rsidRPr="00DA1408">
        <w:t xml:space="preserve">e plnit podle této smlouvy. Ustanovením o smluvní pokutě není dotčeno právo na náhradu škody, a to ani co do její výše. </w:t>
      </w:r>
    </w:p>
    <w:p w14:paraId="3E8FDFAB" w14:textId="4553BCB7" w:rsidR="007400FA" w:rsidRPr="00187AE8" w:rsidRDefault="007400FA" w:rsidP="00571DFF">
      <w:pPr>
        <w:pStyle w:val="Nadpis1"/>
        <w:keepNext/>
      </w:pPr>
      <w:r w:rsidRPr="00187AE8">
        <w:t xml:space="preserve">Doba trvání a zánik </w:t>
      </w:r>
      <w:r w:rsidR="00823C29">
        <w:t>S</w:t>
      </w:r>
      <w:r w:rsidRPr="00187AE8">
        <w:t>mlouvy</w:t>
      </w:r>
      <w:bookmarkEnd w:id="111"/>
    </w:p>
    <w:p w14:paraId="5444AD41" w14:textId="16B71187" w:rsidR="00823C29" w:rsidRPr="00D66E76" w:rsidRDefault="00D34655" w:rsidP="00823C29">
      <w:pPr>
        <w:pStyle w:val="Nadpis2"/>
        <w:tabs>
          <w:tab w:val="clear" w:pos="993"/>
        </w:tabs>
        <w:ind w:left="709"/>
      </w:pPr>
      <w:bookmarkStart w:id="112" w:name="_Toc323574622"/>
      <w:bookmarkStart w:id="113" w:name="_Toc323574657"/>
      <w:bookmarkStart w:id="114" w:name="_Toc323709564"/>
      <w:bookmarkStart w:id="115" w:name="_Toc366047434"/>
      <w:bookmarkEnd w:id="112"/>
      <w:bookmarkEnd w:id="113"/>
      <w:bookmarkEnd w:id="114"/>
      <w:bookmarkEnd w:id="115"/>
      <w:r w:rsidRPr="00B50A4C">
        <w:t xml:space="preserve">Tato Smlouva nabývá platnosti </w:t>
      </w:r>
      <w:r w:rsidRPr="00D66E76">
        <w:t>dnem jejího podpisu oběma Smluvními stranami</w:t>
      </w:r>
      <w:r w:rsidR="00823C29" w:rsidRPr="00E632BE">
        <w:t xml:space="preserve"> a účinnosti dnem jejího uveřejnění v registru smluv dle zákona č. 340/2015 Sb., o zvláštních podmínkách účinnosti některých smluv, uveřejňování těchto smluv a o registru smluv (zákon o registru smluv), ve znění pozdějších předpisů.</w:t>
      </w:r>
    </w:p>
    <w:p w14:paraId="2E7494CA" w14:textId="6A711EBB" w:rsidR="000B3ED9" w:rsidRDefault="00740F93" w:rsidP="00E85CAB">
      <w:pPr>
        <w:pStyle w:val="Nadpis2"/>
        <w:numPr>
          <w:ilvl w:val="1"/>
          <w:numId w:val="2"/>
        </w:numPr>
        <w:tabs>
          <w:tab w:val="clear" w:pos="993"/>
        </w:tabs>
        <w:ind w:left="709"/>
      </w:pPr>
      <w:r w:rsidRPr="00B50A4C">
        <w:t xml:space="preserve">Smlouva je uzavřena na </w:t>
      </w:r>
      <w:r w:rsidR="007400FA" w:rsidRPr="00B50A4C">
        <w:t>dob</w:t>
      </w:r>
      <w:r w:rsidRPr="00B50A4C">
        <w:t>u</w:t>
      </w:r>
      <w:r w:rsidR="00492B59" w:rsidRPr="00B50A4C">
        <w:t xml:space="preserve"> </w:t>
      </w:r>
      <w:r w:rsidR="00124DE1">
        <w:t xml:space="preserve">určitou, a to </w:t>
      </w:r>
      <w:r w:rsidR="009C7F93">
        <w:t>36</w:t>
      </w:r>
      <w:r w:rsidR="00124DE1">
        <w:t xml:space="preserve"> (slovy </w:t>
      </w:r>
      <w:r w:rsidR="009C7F93">
        <w:t>třicet šest</w:t>
      </w:r>
      <w:r w:rsidR="00124DE1">
        <w:t xml:space="preserve">) měsíců </w:t>
      </w:r>
      <w:r w:rsidR="00823C29">
        <w:t>od nabytí účinnosti</w:t>
      </w:r>
      <w:r w:rsidR="000B3ED9">
        <w:t>.</w:t>
      </w:r>
      <w:bookmarkStart w:id="116" w:name="_Ref245437589"/>
    </w:p>
    <w:p w14:paraId="653680FC" w14:textId="497CCC12" w:rsidR="007400FA" w:rsidRPr="00B50A4C" w:rsidRDefault="007400FA" w:rsidP="00E85CAB">
      <w:pPr>
        <w:pStyle w:val="Nadpis2"/>
        <w:numPr>
          <w:ilvl w:val="1"/>
          <w:numId w:val="2"/>
        </w:numPr>
        <w:tabs>
          <w:tab w:val="clear" w:pos="993"/>
        </w:tabs>
        <w:ind w:left="709"/>
      </w:pPr>
      <w:r w:rsidRPr="00B50A4C">
        <w:t>Smlouva zaniká mimo další možnosti definované zákonem rovněž:</w:t>
      </w:r>
      <w:bookmarkEnd w:id="116"/>
    </w:p>
    <w:p w14:paraId="76FF410C" w14:textId="237D062D" w:rsidR="007400FA" w:rsidRPr="00AC34A2" w:rsidRDefault="00823C29" w:rsidP="00823C29">
      <w:pPr>
        <w:pStyle w:val="Nadpis3"/>
        <w:ind w:left="1418"/>
      </w:pPr>
      <w:r>
        <w:t>d</w:t>
      </w:r>
      <w:r w:rsidR="007400FA" w:rsidRPr="00AC34A2">
        <w:t xml:space="preserve">ohodou </w:t>
      </w:r>
      <w:r w:rsidR="006E62E0" w:rsidRPr="00AC34A2">
        <w:t>S</w:t>
      </w:r>
      <w:r w:rsidR="007400FA" w:rsidRPr="00AC34A2">
        <w:t>mluvních stran.</w:t>
      </w:r>
    </w:p>
    <w:p w14:paraId="396F7314" w14:textId="387D8B2F" w:rsidR="007400FA" w:rsidRPr="00AC34A2" w:rsidRDefault="00AB0415" w:rsidP="00823C29">
      <w:pPr>
        <w:pStyle w:val="Nadpis3"/>
        <w:ind w:left="1418"/>
      </w:pPr>
      <w:bookmarkStart w:id="117" w:name="_Ref303885505"/>
      <w:r>
        <w:t xml:space="preserve">písemným </w:t>
      </w:r>
      <w:r w:rsidR="007400FA" w:rsidRPr="00AC34A2">
        <w:t xml:space="preserve">odstoupením </w:t>
      </w:r>
      <w:r w:rsidR="009520EA" w:rsidRPr="00AC34A2">
        <w:t xml:space="preserve">Objednatele </w:t>
      </w:r>
      <w:r w:rsidR="007400FA" w:rsidRPr="00AC34A2">
        <w:t xml:space="preserve">od </w:t>
      </w:r>
      <w:r w:rsidR="000A579A" w:rsidRPr="00AC34A2">
        <w:t>S</w:t>
      </w:r>
      <w:r w:rsidR="007400FA" w:rsidRPr="00AC34A2">
        <w:t xml:space="preserve">mlouvy pro její podstatné porušení </w:t>
      </w:r>
      <w:r w:rsidR="009520EA" w:rsidRPr="00AC34A2">
        <w:t>Poskytovatelem</w:t>
      </w:r>
      <w:r w:rsidR="000A579A" w:rsidRPr="00AC34A2">
        <w:t>, přičemž podstatným porušením S</w:t>
      </w:r>
      <w:r w:rsidR="007400FA" w:rsidRPr="00AC34A2">
        <w:t>mlouvy se rozumí zejména:</w:t>
      </w:r>
      <w:bookmarkEnd w:id="117"/>
    </w:p>
    <w:p w14:paraId="1E7A1A9F" w14:textId="77777777" w:rsidR="008357EE" w:rsidRPr="008357EE" w:rsidRDefault="008357EE" w:rsidP="0009389E">
      <w:pPr>
        <w:pStyle w:val="Import5"/>
        <w:widowControl/>
        <w:numPr>
          <w:ilvl w:val="0"/>
          <w:numId w:val="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76" w:lineRule="auto"/>
        <w:ind w:left="1843" w:hanging="425"/>
        <w:jc w:val="both"/>
        <w:rPr>
          <w:rFonts w:ascii="Verdana" w:hAnsi="Verdana" w:cs="Tahoma"/>
          <w:sz w:val="18"/>
          <w:szCs w:val="18"/>
        </w:rPr>
      </w:pPr>
      <w:r w:rsidRPr="00B50A4C">
        <w:rPr>
          <w:rFonts w:ascii="Verdana" w:hAnsi="Verdana"/>
          <w:sz w:val="18"/>
          <w:szCs w:val="18"/>
        </w:rPr>
        <w:lastRenderedPageBreak/>
        <w:t>porušení jakékoliv jiné povinnosti Poskytovatele vyplývající ze Smlouvy a její nesplnění ani v dodatečné přiměřené lhůtě, kterou k tomu Objednatel poskytne (nevylučuje-li to charakter porušené povinnosti); v </w:t>
      </w:r>
      <w:r w:rsidRPr="00823C29">
        <w:rPr>
          <w:rFonts w:ascii="Verdana" w:hAnsi="Verdana" w:cs="Tahoma"/>
          <w:sz w:val="18"/>
          <w:szCs w:val="18"/>
        </w:rPr>
        <w:t>pochybnostech</w:t>
      </w:r>
      <w:r w:rsidRPr="00B50A4C">
        <w:rPr>
          <w:rFonts w:ascii="Verdana" w:hAnsi="Verdana"/>
          <w:sz w:val="18"/>
          <w:szCs w:val="18"/>
        </w:rPr>
        <w:t xml:space="preserve"> se má za to, že dodatečná lhůta je přiměřená, pokud činila alespoň pět pracovních dní</w:t>
      </w:r>
    </w:p>
    <w:p w14:paraId="40EB68F2" w14:textId="4D5C0407" w:rsidR="00822BAA" w:rsidRPr="00B50A4C" w:rsidRDefault="00822BAA" w:rsidP="0009389E">
      <w:pPr>
        <w:pStyle w:val="Import5"/>
        <w:widowControl/>
        <w:numPr>
          <w:ilvl w:val="0"/>
          <w:numId w:val="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76" w:lineRule="auto"/>
        <w:ind w:left="1843" w:hanging="425"/>
        <w:jc w:val="both"/>
        <w:rPr>
          <w:rFonts w:ascii="Verdana" w:hAnsi="Verdana" w:cs="Tahoma"/>
          <w:sz w:val="18"/>
          <w:szCs w:val="18"/>
        </w:rPr>
      </w:pPr>
      <w:r w:rsidRPr="00B50A4C">
        <w:rPr>
          <w:rFonts w:ascii="Verdana" w:hAnsi="Verdana" w:cs="Tahoma"/>
          <w:sz w:val="18"/>
          <w:szCs w:val="18"/>
        </w:rPr>
        <w:t>další případy, o kterých tak stanoví tato Smlouva</w:t>
      </w:r>
      <w:r w:rsidR="00E107BA" w:rsidRPr="00B50A4C">
        <w:rPr>
          <w:rFonts w:ascii="Verdana" w:hAnsi="Verdana" w:cs="Times New Roman"/>
          <w:sz w:val="18"/>
          <w:szCs w:val="18"/>
        </w:rPr>
        <w:t>;</w:t>
      </w:r>
    </w:p>
    <w:p w14:paraId="22E62F0C" w14:textId="7E5775B1" w:rsidR="00AC4DE8" w:rsidRPr="00AC34A2" w:rsidRDefault="00AB0415" w:rsidP="00823C29">
      <w:pPr>
        <w:pStyle w:val="Nadpis3"/>
        <w:ind w:left="1418"/>
      </w:pPr>
      <w:bookmarkStart w:id="118" w:name="_Ref303885513"/>
      <w:r>
        <w:t xml:space="preserve">písemným odstoupením </w:t>
      </w:r>
      <w:r w:rsidR="00AC4DE8" w:rsidRPr="00AC34A2">
        <w:t>Poskytovatel</w:t>
      </w:r>
      <w:r>
        <w:t>e</w:t>
      </w:r>
      <w:r w:rsidR="00AC4DE8" w:rsidRPr="00AC34A2">
        <w:t xml:space="preserve"> od Smlouvy z důvodu jejího podstatného porušení Objednatelem, za což se považuje prodlení Objednatele s úhradou ceny za plnění předmětu dle této Smlouvy o více než 30 (slovy: třicet) dní, pokud Objednatel nezjedná nápravu ani do 30 (slovy: třiceti) dnů od doručení písemného oznámení Poskytovatele o takovém prodlení se žádostí o jeho nápravu.</w:t>
      </w:r>
    </w:p>
    <w:p w14:paraId="7FE3DFF6" w14:textId="08AC0899" w:rsidR="001A230F" w:rsidRPr="00AC34A2" w:rsidRDefault="001A230F" w:rsidP="00823C29">
      <w:pPr>
        <w:pStyle w:val="Nadpis3"/>
        <w:ind w:left="1418"/>
      </w:pPr>
      <w:bookmarkStart w:id="119" w:name="_Ref243539550"/>
      <w:bookmarkEnd w:id="118"/>
      <w:r w:rsidRPr="00AC34A2">
        <w:t xml:space="preserve">Objednatel je rovněž oprávněn odstoupit od této Smlouvy, pokud je </w:t>
      </w:r>
      <w:r w:rsidR="009B35CC">
        <w:t xml:space="preserve">vůči </w:t>
      </w:r>
      <w:r w:rsidRPr="00AC34A2">
        <w:t>Poskytovatel</w:t>
      </w:r>
      <w:r w:rsidR="009B35CC">
        <w:t>i</w:t>
      </w:r>
      <w:r w:rsidRPr="00AC34A2">
        <w:t xml:space="preserve"> </w:t>
      </w:r>
      <w:r w:rsidRPr="009B35CC">
        <w:t>vedeno insolvenční řízení nebo byl insolvenční návrh zamítnut</w:t>
      </w:r>
      <w:r w:rsidRPr="00AC34A2">
        <w:t xml:space="preserve"> pro nedostatek majetku Poskytovatele dle zákona č.</w:t>
      </w:r>
      <w:r w:rsidR="002C7265">
        <w:t> </w:t>
      </w:r>
      <w:r w:rsidRPr="00AC34A2">
        <w:t>182/2006 Sb., o úpadku a způsobech jeho řešení, ve znění pozdějších předpisů, nebo pokud Poskytovatel vstoupí do likvidace.</w:t>
      </w:r>
      <w:bookmarkEnd w:id="119"/>
    </w:p>
    <w:p w14:paraId="51370D36" w14:textId="6D82FA3A" w:rsidR="00AB0415" w:rsidRPr="002D5B1C" w:rsidRDefault="00AB0415" w:rsidP="00823C29">
      <w:pPr>
        <w:pStyle w:val="Nadpis3"/>
        <w:ind w:left="1418"/>
      </w:pPr>
      <w:r>
        <w:t>písemnou výpovědí Objednatele v případě</w:t>
      </w:r>
      <w:r w:rsidRPr="002D5B1C">
        <w:t xml:space="preserve">, že nebude schválena částka ze státního rozpočtu následujícího roku, která je potřebná k úhradě za plnění poskytované podle této Smlouvy v následujícím roce. Objednatel je oprávněn v takovém případě Smlouvu vypovědět do </w:t>
      </w:r>
      <w:r w:rsidR="009B35CC" w:rsidRPr="002D5B1C">
        <w:t>1</w:t>
      </w:r>
      <w:r w:rsidRPr="002D5B1C">
        <w:t xml:space="preserve"> (slovy: </w:t>
      </w:r>
      <w:r w:rsidR="009B35CC" w:rsidRPr="002D5B1C">
        <w:t>jednoho</w:t>
      </w:r>
      <w:r w:rsidRPr="002D5B1C">
        <w:t xml:space="preserve">) </w:t>
      </w:r>
      <w:r w:rsidR="009B35CC" w:rsidRPr="002D5B1C">
        <w:t xml:space="preserve">měsíce </w:t>
      </w:r>
      <w:r w:rsidRPr="002D5B1C">
        <w:t xml:space="preserve">po vyhlášení </w:t>
      </w:r>
      <w:r w:rsidR="009B35CC" w:rsidRPr="002D5B1C">
        <w:t xml:space="preserve">příslušného </w:t>
      </w:r>
      <w:r w:rsidRPr="002D5B1C">
        <w:t xml:space="preserve">zákona o státním rozpočtu ve sbírce zákonů, přičemž výpovědní doba </w:t>
      </w:r>
      <w:r w:rsidR="009B35CC" w:rsidRPr="002D5B1C">
        <w:t xml:space="preserve">činí 1 (slovy: jeden) měsíc a počíná běžet dnem následujícím po doručení výpovědi </w:t>
      </w:r>
      <w:r w:rsidRPr="002D5B1C">
        <w:t>Poskytovateli.</w:t>
      </w:r>
    </w:p>
    <w:p w14:paraId="4F771021" w14:textId="2E9B4037" w:rsidR="009B35CC" w:rsidRPr="009B35CC" w:rsidRDefault="009B35CC" w:rsidP="00823C29">
      <w:pPr>
        <w:pStyle w:val="Nadpis3"/>
        <w:ind w:left="1418"/>
      </w:pPr>
      <w:r w:rsidRPr="002D5B1C">
        <w:t xml:space="preserve">písemnou výpovědí Objednatele v případě změny </w:t>
      </w:r>
      <w:r w:rsidR="00FF66E2">
        <w:t xml:space="preserve">v osobě </w:t>
      </w:r>
      <w:r w:rsidRPr="002D5B1C">
        <w:t>ovlád</w:t>
      </w:r>
      <w:r w:rsidR="00FF66E2">
        <w:t>ající</w:t>
      </w:r>
      <w:r w:rsidRPr="002D5B1C">
        <w:t xml:space="preserve"> Poskytovatele. Objednatel je oprávněn v takovém případě Smlouvu vypovědět do 1 (slovy: jednoho</w:t>
      </w:r>
      <w:r w:rsidRPr="009B35CC">
        <w:t xml:space="preserve">) měsíce po </w:t>
      </w:r>
      <w:r>
        <w:t xml:space="preserve">obdržení oznámení podle článku </w:t>
      </w:r>
      <w:r>
        <w:fldChar w:fldCharType="begin"/>
      </w:r>
      <w:r>
        <w:instrText xml:space="preserve"> REF _Ref508126847 \r \h </w:instrText>
      </w:r>
      <w:r>
        <w:fldChar w:fldCharType="separate"/>
      </w:r>
      <w:r w:rsidR="002C02E0">
        <w:t>17.3</w:t>
      </w:r>
      <w:r>
        <w:fldChar w:fldCharType="end"/>
      </w:r>
      <w:r>
        <w:t xml:space="preserve"> </w:t>
      </w:r>
      <w:r w:rsidR="002D5B1C">
        <w:t xml:space="preserve">Smlouvy </w:t>
      </w:r>
      <w:r>
        <w:t xml:space="preserve">nebo poté, co se dozvěděl o změně </w:t>
      </w:r>
      <w:r w:rsidR="00FF66E2">
        <w:t xml:space="preserve">v osobě </w:t>
      </w:r>
      <w:r>
        <w:t>ovlád</w:t>
      </w:r>
      <w:r w:rsidR="00FF66E2">
        <w:t>ající</w:t>
      </w:r>
      <w:r>
        <w:t xml:space="preserve"> Poskytovatele</w:t>
      </w:r>
      <w:r w:rsidRPr="009B35CC">
        <w:t>, přičemž výpovědní doba činí 1 (slovy: jeden) měsíc a počíná běžet dnem doručení výpovědi</w:t>
      </w:r>
      <w:r>
        <w:t>.</w:t>
      </w:r>
    </w:p>
    <w:p w14:paraId="6413D9AD" w14:textId="44946BF8" w:rsidR="007400FA" w:rsidRPr="006C5456" w:rsidRDefault="00AB0415" w:rsidP="00823C29">
      <w:pPr>
        <w:pStyle w:val="Nadpis3"/>
        <w:ind w:left="1418"/>
      </w:pPr>
      <w:r>
        <w:t>p</w:t>
      </w:r>
      <w:r w:rsidR="007400FA" w:rsidRPr="00AC34A2">
        <w:t>ísemnou výpovědí Objednatele</w:t>
      </w:r>
      <w:r w:rsidR="00B53543" w:rsidRPr="00AC34A2">
        <w:t xml:space="preserve"> i bez udání důvodu</w:t>
      </w:r>
      <w:r w:rsidR="002C7265">
        <w:t xml:space="preserve">. Výpovědní doba </w:t>
      </w:r>
      <w:r w:rsidR="007400FA" w:rsidRPr="00AC34A2">
        <w:t xml:space="preserve">činí </w:t>
      </w:r>
      <w:r w:rsidR="00852E3C" w:rsidRPr="009B35CC">
        <w:t>3</w:t>
      </w:r>
      <w:r w:rsidR="00813902" w:rsidRPr="009B35CC">
        <w:t xml:space="preserve"> </w:t>
      </w:r>
      <w:r w:rsidR="00CD5320" w:rsidRPr="009B35CC">
        <w:t xml:space="preserve">(slovy: </w:t>
      </w:r>
      <w:r w:rsidR="00852E3C" w:rsidRPr="009B35CC">
        <w:t>tři</w:t>
      </w:r>
      <w:r w:rsidR="00CD5320" w:rsidRPr="009B35CC">
        <w:t>)</w:t>
      </w:r>
      <w:r w:rsidR="00CD5320" w:rsidRPr="006C5456">
        <w:t xml:space="preserve"> </w:t>
      </w:r>
      <w:r w:rsidR="007400FA" w:rsidRPr="006C5456">
        <w:t>měsíc</w:t>
      </w:r>
      <w:r w:rsidR="00813902" w:rsidRPr="006C5456">
        <w:t>e</w:t>
      </w:r>
      <w:r w:rsidR="007400FA" w:rsidRPr="006C5456">
        <w:t xml:space="preserve"> a začíná běžet prvním dnem měsíce následujícího po měsíci, v němž byla výpověď doručena </w:t>
      </w:r>
      <w:r w:rsidR="008832ED" w:rsidRPr="0007430C">
        <w:t>Poskytovateli</w:t>
      </w:r>
      <w:r w:rsidR="007400FA" w:rsidRPr="006C5456">
        <w:t>.</w:t>
      </w:r>
    </w:p>
    <w:p w14:paraId="68929EAF" w14:textId="0BA27402" w:rsidR="00F454D2" w:rsidRPr="006C5456" w:rsidRDefault="00AB0415" w:rsidP="00823C29">
      <w:pPr>
        <w:pStyle w:val="Nadpis3"/>
        <w:ind w:left="1418"/>
      </w:pPr>
      <w:bookmarkStart w:id="120" w:name="_Ref247249443"/>
      <w:r>
        <w:t>p</w:t>
      </w:r>
      <w:r w:rsidR="00F454D2" w:rsidRPr="006C5456">
        <w:t>ísemnou výpovědí Poskytovatele i be</w:t>
      </w:r>
      <w:r w:rsidR="002C7265" w:rsidRPr="006C5456">
        <w:t xml:space="preserve">z udání důvodu. Výpovědní doba </w:t>
      </w:r>
      <w:r w:rsidR="00F454D2" w:rsidRPr="006C5456">
        <w:t xml:space="preserve">činí </w:t>
      </w:r>
      <w:r w:rsidR="008357EE">
        <w:t>3</w:t>
      </w:r>
      <w:r w:rsidR="00F454D2" w:rsidRPr="009B35CC">
        <w:t xml:space="preserve"> </w:t>
      </w:r>
      <w:r w:rsidR="00B05A67" w:rsidRPr="009B35CC">
        <w:t xml:space="preserve">(slovy: </w:t>
      </w:r>
      <w:r w:rsidR="008357EE">
        <w:t>tři</w:t>
      </w:r>
      <w:r w:rsidR="00B05A67" w:rsidRPr="009B35CC">
        <w:t>)</w:t>
      </w:r>
      <w:r w:rsidR="00B05A67" w:rsidRPr="006C5456">
        <w:t xml:space="preserve"> </w:t>
      </w:r>
      <w:r w:rsidR="00F454D2" w:rsidRPr="006C5456">
        <w:t>měsíc</w:t>
      </w:r>
      <w:r w:rsidR="008357EE">
        <w:t>e</w:t>
      </w:r>
      <w:r w:rsidR="00F454D2" w:rsidRPr="006C5456">
        <w:t xml:space="preserve"> a začíná běžet prvním dnem měsíce následujícího po měsíci, v němž byla výpověď doručena </w:t>
      </w:r>
      <w:r w:rsidR="00FF66E2">
        <w:t>Objednateli</w:t>
      </w:r>
      <w:r w:rsidR="00F454D2" w:rsidRPr="006C5456">
        <w:t>.</w:t>
      </w:r>
      <w:bookmarkEnd w:id="120"/>
    </w:p>
    <w:p w14:paraId="5BDE7B6F" w14:textId="767C07E6" w:rsidR="00205775" w:rsidRPr="00B50A4C" w:rsidRDefault="00205775" w:rsidP="00823C29">
      <w:pPr>
        <w:pStyle w:val="Nadpis2"/>
        <w:tabs>
          <w:tab w:val="clear" w:pos="993"/>
        </w:tabs>
        <w:ind w:left="709"/>
      </w:pPr>
      <w:r w:rsidRPr="00B50A4C">
        <w:t>Předčasným ukončením této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této Sm</w:t>
      </w:r>
      <w:r w:rsidR="002C7265">
        <w:t xml:space="preserve">louvy či dle své povahy trvat i </w:t>
      </w:r>
      <w:r w:rsidRPr="00B50A4C">
        <w:t>po jejím zrušení.</w:t>
      </w:r>
    </w:p>
    <w:p w14:paraId="013245B1" w14:textId="77777777" w:rsidR="009464E9" w:rsidRPr="00187AE8" w:rsidRDefault="00A327F3" w:rsidP="00571DFF">
      <w:pPr>
        <w:pStyle w:val="Nadpis1"/>
        <w:keepNext/>
      </w:pPr>
      <w:bookmarkStart w:id="121" w:name="_Toc257991686"/>
      <w:r w:rsidRPr="00187AE8">
        <w:t>Závěrečná ustanovení</w:t>
      </w:r>
      <w:bookmarkEnd w:id="121"/>
    </w:p>
    <w:p w14:paraId="00A84E27" w14:textId="321A1929" w:rsidR="009464E9" w:rsidRPr="00B50A4C" w:rsidRDefault="004A0DDD" w:rsidP="002C7265">
      <w:pPr>
        <w:pStyle w:val="Nadpis2"/>
        <w:tabs>
          <w:tab w:val="clear" w:pos="993"/>
        </w:tabs>
        <w:ind w:left="709"/>
      </w:pPr>
      <w:bookmarkStart w:id="122" w:name="_Toc323574624"/>
      <w:bookmarkStart w:id="123" w:name="_Toc323574659"/>
      <w:bookmarkStart w:id="124" w:name="_Toc323709566"/>
      <w:bookmarkStart w:id="125" w:name="_Toc366047436"/>
      <w:bookmarkEnd w:id="122"/>
      <w:bookmarkEnd w:id="123"/>
      <w:bookmarkEnd w:id="124"/>
      <w:bookmarkEnd w:id="125"/>
      <w:r w:rsidRPr="00B50A4C">
        <w:t>Tato Smlouva představuje úplnou dohodu Smluvních stran o předmětu této Smlouvy. Tuto Smlouvu je možné měnit pouze písemnou dohodou Smluvních stran ve formě číslovaných dodatků této Smlouvy, podepsaných oprávněnými zástupci obou Smluvních stran</w:t>
      </w:r>
      <w:r w:rsidR="002C7265">
        <w:t>.</w:t>
      </w:r>
    </w:p>
    <w:p w14:paraId="53CAE025" w14:textId="77777777" w:rsidR="009464E9" w:rsidRPr="00B50A4C" w:rsidRDefault="004A0DDD" w:rsidP="0009389E">
      <w:pPr>
        <w:pStyle w:val="Nadpis2"/>
        <w:numPr>
          <w:ilvl w:val="1"/>
          <w:numId w:val="2"/>
        </w:numPr>
        <w:tabs>
          <w:tab w:val="clear" w:pos="993"/>
        </w:tabs>
        <w:ind w:left="709"/>
      </w:pPr>
      <w:r w:rsidRPr="00B50A4C">
        <w:t>Poskytovatel se zavazuje bez předchozího výslovného písemného souhlasu Objednatele nepostoupit ani nepřevést jakákoliv práva či povinnosti vyplývající ze Smlouvy na třetí osobu či osoby</w:t>
      </w:r>
      <w:r w:rsidR="00A327F3" w:rsidRPr="00B50A4C">
        <w:t>.</w:t>
      </w:r>
    </w:p>
    <w:p w14:paraId="2905D6B3" w14:textId="3EC9A985" w:rsidR="0096274E" w:rsidRPr="00B50A4C" w:rsidRDefault="0096274E" w:rsidP="0009389E">
      <w:pPr>
        <w:pStyle w:val="Nadpis2"/>
        <w:numPr>
          <w:ilvl w:val="1"/>
          <w:numId w:val="2"/>
        </w:numPr>
        <w:tabs>
          <w:tab w:val="clear" w:pos="993"/>
        </w:tabs>
        <w:ind w:left="709"/>
      </w:pPr>
      <w:bookmarkStart w:id="126" w:name="_Ref508126847"/>
      <w:r w:rsidRPr="00B50A4C">
        <w:t xml:space="preserve">Poskytovatel se zavazuje, že jakoukoliv změnu </w:t>
      </w:r>
      <w:r w:rsidR="00FF66E2">
        <w:t xml:space="preserve">v osobě </w:t>
      </w:r>
      <w:r w:rsidRPr="009B35CC">
        <w:t>ovlád</w:t>
      </w:r>
      <w:r w:rsidR="00FF66E2">
        <w:t>ajíc</w:t>
      </w:r>
      <w:r w:rsidRPr="009B35CC">
        <w:t>í</w:t>
      </w:r>
      <w:r w:rsidR="00FF66E2">
        <w:t xml:space="preserve"> Poskytovatele</w:t>
      </w:r>
      <w:r w:rsidRPr="009B35CC">
        <w:t xml:space="preserve"> </w:t>
      </w:r>
      <w:r w:rsidR="002F7616" w:rsidRPr="009B35CC">
        <w:t>ve smyslu §</w:t>
      </w:r>
      <w:r w:rsidR="002C7265" w:rsidRPr="009B35CC">
        <w:t> </w:t>
      </w:r>
      <w:r w:rsidR="002F7616" w:rsidRPr="009B35CC">
        <w:t xml:space="preserve">71 a násl. </w:t>
      </w:r>
      <w:r w:rsidR="002C7265" w:rsidRPr="009B35CC">
        <w:t xml:space="preserve">ZOK bez zbytečného odkladu po uskutečnění takové změny </w:t>
      </w:r>
      <w:r w:rsidR="002F7616" w:rsidRPr="009B35CC">
        <w:t>pís</w:t>
      </w:r>
      <w:r w:rsidR="002F7616" w:rsidRPr="00B50A4C">
        <w:t>emně oznámí Objednateli</w:t>
      </w:r>
      <w:r w:rsidRPr="00B50A4C">
        <w:t>.</w:t>
      </w:r>
      <w:bookmarkEnd w:id="126"/>
    </w:p>
    <w:p w14:paraId="600A67CB" w14:textId="77777777" w:rsidR="0096274E" w:rsidRPr="00B50A4C" w:rsidRDefault="0096274E" w:rsidP="0009389E">
      <w:pPr>
        <w:pStyle w:val="Nadpis2"/>
        <w:numPr>
          <w:ilvl w:val="1"/>
          <w:numId w:val="2"/>
        </w:numPr>
        <w:tabs>
          <w:tab w:val="clear" w:pos="993"/>
        </w:tabs>
        <w:ind w:left="709"/>
      </w:pPr>
      <w:r w:rsidRPr="00B50A4C">
        <w:lastRenderedPageBreak/>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0A3CBDA0" w14:textId="4330227A" w:rsidR="0096274E" w:rsidRPr="00B50A4C" w:rsidRDefault="0096274E" w:rsidP="0009389E">
      <w:pPr>
        <w:pStyle w:val="Nadpis2"/>
        <w:numPr>
          <w:ilvl w:val="1"/>
          <w:numId w:val="2"/>
        </w:numPr>
        <w:tabs>
          <w:tab w:val="clear" w:pos="993"/>
        </w:tabs>
        <w:ind w:left="709"/>
      </w:pPr>
      <w:r w:rsidRPr="00B50A4C">
        <w:t>Jednacím jazykem mezi Objednatelem a Poskytovatelem bude pro veškerá plnění vyplývající z</w:t>
      </w:r>
      <w:r w:rsidR="002C7265">
        <w:t> </w:t>
      </w:r>
      <w:r w:rsidRPr="00B50A4C">
        <w:t>této Smlouvy výhradně jazyk český.</w:t>
      </w:r>
    </w:p>
    <w:p w14:paraId="574365A9" w14:textId="4B29FB0D" w:rsidR="00C14A0B" w:rsidRPr="00B50A4C" w:rsidRDefault="0096274E" w:rsidP="0009389E">
      <w:pPr>
        <w:pStyle w:val="Nadpis2"/>
        <w:numPr>
          <w:ilvl w:val="1"/>
          <w:numId w:val="2"/>
        </w:numPr>
        <w:tabs>
          <w:tab w:val="clear" w:pos="993"/>
        </w:tabs>
        <w:ind w:left="709"/>
      </w:pPr>
      <w:r w:rsidRPr="00B50A4C">
        <w:t>Práva a povinnosti vzniklé na základě Smlouvy nebo v souvislosti s ní se řídí právním řádem</w:t>
      </w:r>
      <w:r w:rsidR="002C7265">
        <w:t xml:space="preserve"> České republiky</w:t>
      </w:r>
      <w:r w:rsidRPr="00B50A4C">
        <w:t>, zejména pak Ob</w:t>
      </w:r>
      <w:r w:rsidR="002F7616" w:rsidRPr="00B50A4C">
        <w:t>č</w:t>
      </w:r>
      <w:r w:rsidRPr="00B50A4C">
        <w:t>Z</w:t>
      </w:r>
      <w:r w:rsidR="002F7616" w:rsidRPr="00B50A4C">
        <w:t>, ZOK, Z</w:t>
      </w:r>
      <w:r w:rsidR="002C7265">
        <w:t>Z</w:t>
      </w:r>
      <w:r w:rsidR="002F7616" w:rsidRPr="00B50A4C">
        <w:t>VZ</w:t>
      </w:r>
      <w:r w:rsidRPr="00B50A4C">
        <w:t xml:space="preserve"> a Aut</w:t>
      </w:r>
      <w:r w:rsidR="002C7265">
        <w:t>Z</w:t>
      </w:r>
      <w:r w:rsidRPr="00B50A4C">
        <w:t>. Veškeré případné spory ze Smlouvy budou v</w:t>
      </w:r>
      <w:r w:rsidR="002C7265">
        <w:t> </w:t>
      </w:r>
      <w:r w:rsidRPr="00B50A4C">
        <w:t>p</w:t>
      </w:r>
      <w:r w:rsidR="002C7265">
        <w:t xml:space="preserve">rvé řadě řešeny smírem. </w:t>
      </w:r>
      <w:r w:rsidRPr="00B50A4C">
        <w:t>Pokud smíru nebude dosaženo během 30 (slovy: třiceti) dnů, všechny spory z</w:t>
      </w:r>
      <w:r w:rsidR="002C7265">
        <w:t> </w:t>
      </w:r>
      <w:r w:rsidRPr="00B50A4C">
        <w:t>této Smlouvy a v</w:t>
      </w:r>
      <w:r w:rsidR="002C7265">
        <w:t> </w:t>
      </w:r>
      <w:r w:rsidRPr="00B50A4C">
        <w:t>souvislosti s</w:t>
      </w:r>
      <w:r w:rsidR="002C7265">
        <w:t> </w:t>
      </w:r>
      <w:r w:rsidRPr="00B50A4C">
        <w:t>ní budou řešeny věcně a místně příslušným soudem v</w:t>
      </w:r>
      <w:r w:rsidR="002C7265">
        <w:t> </w:t>
      </w:r>
      <w:r w:rsidRPr="00B50A4C">
        <w:t>České republice. Smluvní strany se dohodly, že místně příslušným soudem pro řešení případných sporů bude soud příslušný dle místa sídla Objednatele</w:t>
      </w:r>
      <w:r w:rsidR="00C14A0B" w:rsidRPr="00B50A4C">
        <w:t>.</w:t>
      </w:r>
    </w:p>
    <w:p w14:paraId="4F9FE99F" w14:textId="500FF9ED" w:rsidR="00C14A0B" w:rsidRPr="00B50A4C" w:rsidRDefault="00C14A0B" w:rsidP="0009389E">
      <w:pPr>
        <w:pStyle w:val="Nadpis2"/>
        <w:numPr>
          <w:ilvl w:val="1"/>
          <w:numId w:val="2"/>
        </w:numPr>
        <w:tabs>
          <w:tab w:val="clear" w:pos="993"/>
        </w:tabs>
        <w:ind w:left="709"/>
      </w:pPr>
      <w:r w:rsidRPr="00B50A4C">
        <w:t>Poskytovatel není bez předchozího písemného souhlasu Objednatele oprávněn po dobu účinnosti Smlouvy a 12 (slovy: dvanáct) měsíců po ukončení trvání Smlouvy zaměstnat zaměstnance Objednatele přímo nebo i nepřímo, a to ani v subjektech, v</w:t>
      </w:r>
      <w:r w:rsidR="002C7265">
        <w:t> </w:t>
      </w:r>
      <w:r w:rsidRPr="00B50A4C">
        <w:t>nichž má rozhodující finanční, majetkovou nebo jinou účast. Za zaměstnance Objednatele se považuje osoba, která byla v pracovním poměru k</w:t>
      </w:r>
      <w:r w:rsidR="002C7265">
        <w:t> </w:t>
      </w:r>
      <w:r w:rsidRPr="00B50A4C">
        <w:t>Objednateli v době účinnosti Smlouvy a přímo se podílela na plnění předmětu této Smlouvy nebo o něm rozhodovala.</w:t>
      </w:r>
    </w:p>
    <w:p w14:paraId="44D261D0" w14:textId="10BF1C83" w:rsidR="009464E9" w:rsidRPr="00B50A4C" w:rsidRDefault="00171060" w:rsidP="0009389E">
      <w:pPr>
        <w:pStyle w:val="Nadpis2"/>
        <w:numPr>
          <w:ilvl w:val="1"/>
          <w:numId w:val="2"/>
        </w:numPr>
        <w:tabs>
          <w:tab w:val="clear" w:pos="993"/>
        </w:tabs>
        <w:ind w:left="709"/>
      </w:pPr>
      <w:r w:rsidRPr="00B50A4C">
        <w:t xml:space="preserve">Tato </w:t>
      </w:r>
      <w:r w:rsidR="003C3E9E" w:rsidRPr="00B50A4C">
        <w:t>S</w:t>
      </w:r>
      <w:r w:rsidRPr="00B50A4C">
        <w:t>mlouva je vyhotovena v</w:t>
      </w:r>
      <w:r w:rsidR="002C7265">
        <w:t xml:space="preserve">e </w:t>
      </w:r>
      <w:r w:rsidR="008357EE">
        <w:t>2</w:t>
      </w:r>
      <w:r w:rsidR="002C7265">
        <w:t xml:space="preserve"> (slovy: </w:t>
      </w:r>
      <w:r w:rsidR="008357EE">
        <w:t>dvou</w:t>
      </w:r>
      <w:r w:rsidR="002C7265">
        <w:t>)</w:t>
      </w:r>
      <w:r w:rsidR="00AC34A2">
        <w:t xml:space="preserve"> </w:t>
      </w:r>
      <w:r w:rsidRPr="00B50A4C">
        <w:t xml:space="preserve">vyhotoveních, z nichž </w:t>
      </w:r>
      <w:r w:rsidR="00AC34A2">
        <w:t xml:space="preserve">každá ze </w:t>
      </w:r>
      <w:r w:rsidR="002C7265">
        <w:t>S</w:t>
      </w:r>
      <w:r w:rsidR="00AC34A2">
        <w:t>mluvních stran obdrží po</w:t>
      </w:r>
      <w:r w:rsidRPr="00B50A4C">
        <w:t xml:space="preserve"> </w:t>
      </w:r>
      <w:r w:rsidR="008357EE">
        <w:t>1</w:t>
      </w:r>
      <w:r w:rsidR="002C7265">
        <w:t xml:space="preserve"> (slovy: </w:t>
      </w:r>
      <w:r w:rsidR="008357EE">
        <w:t>jednom</w:t>
      </w:r>
      <w:r w:rsidR="00AC34A2">
        <w:t>)</w:t>
      </w:r>
      <w:r w:rsidRPr="00B50A4C">
        <w:t xml:space="preserve"> vyhotovení</w:t>
      </w:r>
      <w:r w:rsidR="00A327F3" w:rsidRPr="00B50A4C">
        <w:t>.</w:t>
      </w:r>
    </w:p>
    <w:p w14:paraId="55FF355D" w14:textId="120F4C95" w:rsidR="00301F13" w:rsidRPr="00F14BD7" w:rsidRDefault="00F14BD7" w:rsidP="4818351F">
      <w:pPr>
        <w:pStyle w:val="Nadpis2"/>
        <w:tabs>
          <w:tab w:val="clear" w:pos="993"/>
        </w:tabs>
        <w:ind w:left="709"/>
      </w:pPr>
      <w:r>
        <w:t xml:space="preserve">Nedílnou součást Smlouvy (tj. součást smluvního vztahu Smluvních stran založeného touto Smlouvou) tvoří </w:t>
      </w:r>
      <w:r w:rsidR="0D25C0CF">
        <w:t>Výzva</w:t>
      </w:r>
      <w:r w:rsidR="00D91D93">
        <w:t>, jakož i nabídka Poskytovatele předložená Objednateli v zadávacím řízení na Veřejnou zakázku</w:t>
      </w:r>
      <w:r>
        <w:t xml:space="preserve">. Nedílnou součástí této Smlouvy jsou </w:t>
      </w:r>
      <w:r w:rsidR="00D91D93">
        <w:t xml:space="preserve">rovněž </w:t>
      </w:r>
      <w:r>
        <w:t>následující dokumenty přiložené k</w:t>
      </w:r>
      <w:r w:rsidR="00D91D93">
        <w:t> </w:t>
      </w:r>
      <w:r>
        <w:t>této Smlouvě jako její přílohy:</w:t>
      </w:r>
    </w:p>
    <w:p w14:paraId="41107C55" w14:textId="25602C25" w:rsidR="00DF7AC1" w:rsidRPr="00F14BD7" w:rsidRDefault="00B53543" w:rsidP="00AE7F1B">
      <w:pPr>
        <w:pStyle w:val="Nadpis3"/>
        <w:ind w:left="1418"/>
      </w:pPr>
      <w:r w:rsidRPr="00F14BD7">
        <w:t>P</w:t>
      </w:r>
      <w:r w:rsidR="00547E1A" w:rsidRPr="00F14BD7">
        <w:t>říloha č. 1 –</w:t>
      </w:r>
      <w:r w:rsidR="00B47A59" w:rsidRPr="00F14BD7">
        <w:t xml:space="preserve"> </w:t>
      </w:r>
      <w:r w:rsidR="00F14BD7" w:rsidRPr="00F14BD7">
        <w:t>Dohoda o ochraně důvěrných informací</w:t>
      </w:r>
    </w:p>
    <w:p w14:paraId="0BBEB164" w14:textId="77777777" w:rsidR="002026A1" w:rsidRPr="00F14BD7" w:rsidRDefault="002026A1" w:rsidP="002026A1">
      <w:pPr>
        <w:pStyle w:val="Nadpis3"/>
        <w:ind w:left="1418"/>
      </w:pPr>
      <w:r>
        <w:t>Příloha č. 2 – Doložka o bezpečnostních požadavcích na provádění vývojových prací (služeb) na tvorbě softwaru pro SZIF</w:t>
      </w:r>
    </w:p>
    <w:p w14:paraId="25A0C1AE" w14:textId="6E456CB1" w:rsidR="002026A1" w:rsidRDefault="002026A1" w:rsidP="002C02E0">
      <w:pPr>
        <w:pStyle w:val="Nadpis3"/>
        <w:ind w:left="1418"/>
      </w:pPr>
      <w:r>
        <w:t xml:space="preserve">Příloha č. 3 – Dodavatelský tým </w:t>
      </w:r>
      <w:r w:rsidRPr="009B35CC">
        <w:rPr>
          <w:i/>
          <w:highlight w:val="yellow"/>
        </w:rPr>
        <w:t>[</w:t>
      </w:r>
      <w:r>
        <w:rPr>
          <w:i/>
          <w:highlight w:val="yellow"/>
        </w:rPr>
        <w:t>Přílohu č. 3 navrhuje</w:t>
      </w:r>
      <w:r w:rsidRPr="009B35CC">
        <w:rPr>
          <w:i/>
          <w:highlight w:val="yellow"/>
        </w:rPr>
        <w:t xml:space="preserve"> DODAVATEL</w:t>
      </w:r>
      <w:r>
        <w:rPr>
          <w:i/>
          <w:highlight w:val="yellow"/>
        </w:rPr>
        <w:t xml:space="preserve"> v rámci své nabídky; v Příloze č. 3 uvádí všechny členy svého týmu, kterými prokazuje kvalifikaci a kteří se budou podílet na plnění smlouvy</w:t>
      </w:r>
      <w:r w:rsidRPr="009B35CC">
        <w:rPr>
          <w:i/>
          <w:highlight w:val="yellow"/>
        </w:rPr>
        <w:t>]</w:t>
      </w:r>
      <w:r w:rsidRPr="0007430C">
        <w:t xml:space="preserve"> </w:t>
      </w:r>
    </w:p>
    <w:p w14:paraId="24D74237" w14:textId="22149C58" w:rsidR="001C3CDB" w:rsidRPr="009B35CC" w:rsidRDefault="002026A1" w:rsidP="000B3ED9">
      <w:pPr>
        <w:ind w:left="708"/>
        <w:jc w:val="both"/>
      </w:pPr>
      <w:r w:rsidRPr="009B35CC">
        <w:rPr>
          <w:i/>
          <w:highlight w:val="yellow"/>
        </w:rPr>
        <w:t xml:space="preserve"> </w:t>
      </w:r>
      <w:r w:rsidR="001C3CDB" w:rsidRPr="009B35CC">
        <w:rPr>
          <w:i/>
          <w:highlight w:val="yellow"/>
        </w:rPr>
        <w:t>[UPRAVÍ DODAVATEL PODLE SKUTEČNOSTI:]</w:t>
      </w:r>
      <w:r w:rsidR="001C3CDB" w:rsidRPr="0007430C">
        <w:t xml:space="preserve"> </w:t>
      </w:r>
      <w:r w:rsidR="001C3CDB" w:rsidRPr="009B35CC">
        <w:rPr>
          <w:i/>
        </w:rPr>
        <w:t>(pokud má Poskytovatel formu společnosti ve smyslu § 2716 a násl. ObčZ</w:t>
      </w:r>
      <w:r w:rsidR="00D66E76" w:rsidRPr="009B35CC">
        <w:rPr>
          <w:i/>
        </w:rPr>
        <w:t xml:space="preserve"> (tj. na straně Poskytovatele je více subjektů) – v případě, že dodavatel předložil ve své nabídce na veřejnou zakázku originál nebo úředně ověřenou kopii smlouvy o společnosti, postačí, aby jako Přílohu č. </w:t>
      </w:r>
      <w:r>
        <w:rPr>
          <w:i/>
        </w:rPr>
        <w:t>4</w:t>
      </w:r>
      <w:r w:rsidR="00D66E76" w:rsidRPr="009B35CC">
        <w:rPr>
          <w:i/>
        </w:rPr>
        <w:t xml:space="preserve"> předložil prostou kopii smlouvy o společnosti; v opačném případě předloží originál nebo úředně ověřenou kopii smlouvy o společnosti</w:t>
      </w:r>
      <w:r w:rsidR="001C3CDB" w:rsidRPr="009B35CC">
        <w:rPr>
          <w:i/>
        </w:rPr>
        <w:t>):</w:t>
      </w:r>
    </w:p>
    <w:p w14:paraId="63455561" w14:textId="62F95517" w:rsidR="00826DBF" w:rsidRDefault="001C3CDB" w:rsidP="4818351F">
      <w:pPr>
        <w:pStyle w:val="Nadpis3"/>
        <w:ind w:left="1418"/>
        <w:rPr>
          <w:highlight w:val="yellow"/>
        </w:rPr>
      </w:pPr>
      <w:r w:rsidRPr="4818351F">
        <w:rPr>
          <w:highlight w:val="yellow"/>
        </w:rPr>
        <w:t>[P</w:t>
      </w:r>
      <w:r w:rsidR="00826DBF" w:rsidRPr="4818351F">
        <w:rPr>
          <w:highlight w:val="yellow"/>
        </w:rPr>
        <w:t>říloha č.</w:t>
      </w:r>
      <w:r w:rsidRPr="4818351F">
        <w:rPr>
          <w:highlight w:val="yellow"/>
        </w:rPr>
        <w:t> </w:t>
      </w:r>
      <w:r w:rsidR="002026A1" w:rsidRPr="4818351F">
        <w:rPr>
          <w:highlight w:val="yellow"/>
        </w:rPr>
        <w:t>4</w:t>
      </w:r>
      <w:r w:rsidR="00826DBF" w:rsidRPr="4818351F">
        <w:rPr>
          <w:highlight w:val="yellow"/>
        </w:rPr>
        <w:t xml:space="preserve"> </w:t>
      </w:r>
      <w:r w:rsidRPr="4818351F">
        <w:rPr>
          <w:highlight w:val="yellow"/>
        </w:rPr>
        <w:t xml:space="preserve">– </w:t>
      </w:r>
      <w:r w:rsidR="00826DBF" w:rsidRPr="4818351F">
        <w:rPr>
          <w:highlight w:val="yellow"/>
        </w:rPr>
        <w:t>Smlouv</w:t>
      </w:r>
      <w:r w:rsidRPr="4818351F">
        <w:rPr>
          <w:highlight w:val="yellow"/>
        </w:rPr>
        <w:t>a</w:t>
      </w:r>
      <w:r w:rsidR="00826DBF" w:rsidRPr="4818351F">
        <w:rPr>
          <w:highlight w:val="yellow"/>
        </w:rPr>
        <w:t xml:space="preserve"> o </w:t>
      </w:r>
      <w:r w:rsidRPr="4818351F">
        <w:rPr>
          <w:highlight w:val="yellow"/>
        </w:rPr>
        <w:t>společnosti (konsorciu, sdružení apod.)</w:t>
      </w:r>
      <w:r w:rsidR="00826DBF" w:rsidRPr="4818351F">
        <w:rPr>
          <w:highlight w:val="yellow"/>
        </w:rPr>
        <w:t>]</w:t>
      </w:r>
    </w:p>
    <w:p w14:paraId="71D62911" w14:textId="2DA7FF81" w:rsidR="002026A1" w:rsidRPr="002026A1" w:rsidRDefault="002026A1" w:rsidP="002026A1">
      <w:pPr>
        <w:ind w:left="708"/>
      </w:pPr>
    </w:p>
    <w:p w14:paraId="75E9668B" w14:textId="77777777" w:rsidR="008D6F88" w:rsidRDefault="008D6F88" w:rsidP="04F80E08">
      <w:pPr>
        <w:pStyle w:val="Nadpis2"/>
        <w:tabs>
          <w:tab w:val="clear" w:pos="993"/>
        </w:tabs>
        <w:ind w:left="709"/>
      </w:pPr>
      <w: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75C4F369" w14:textId="3CF81605" w:rsidR="369FB6A1" w:rsidRPr="00E64C82" w:rsidRDefault="369FB6A1" w:rsidP="00411D77">
      <w:pPr>
        <w:pStyle w:val="Nadpis2"/>
        <w:tabs>
          <w:tab w:val="clear" w:pos="993"/>
        </w:tabs>
        <w:ind w:left="709"/>
      </w:pPr>
      <w:r>
        <w:t>Poskytovatel bere na vědomí, že výkon této Smlouvy je</w:t>
      </w:r>
      <w:r w:rsidRPr="00E64C82">
        <w:t xml:space="preserve"> na straně zaměstnanců Objednatele podřízen Etickému kodexu zaměstnanců Objednatele, který je veřejně dostupný na webu Objednatele.</w:t>
      </w:r>
    </w:p>
    <w:p w14:paraId="6FDE4B3F" w14:textId="714E2D07" w:rsidR="369FB6A1" w:rsidRDefault="369FB6A1" w:rsidP="00E64C82">
      <w:pPr>
        <w:pStyle w:val="Nadpis2"/>
        <w:numPr>
          <w:ilvl w:val="0"/>
          <w:numId w:val="0"/>
        </w:numPr>
        <w:ind w:left="708"/>
      </w:pPr>
      <w:r>
        <w:t xml:space="preserve"> </w:t>
      </w:r>
    </w:p>
    <w:p w14:paraId="76B00A6E" w14:textId="77777777" w:rsidR="00AC34A2" w:rsidRDefault="00AC34A2" w:rsidP="00AC34A2"/>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C3CDB" w14:paraId="0EB9AA24" w14:textId="77777777" w:rsidTr="4818351F">
        <w:tc>
          <w:tcPr>
            <w:tcW w:w="4530" w:type="dxa"/>
          </w:tcPr>
          <w:p w14:paraId="102DC4AB" w14:textId="77777777" w:rsidR="001C3CDB" w:rsidRDefault="001C3CDB" w:rsidP="001C3CDB">
            <w:pPr>
              <w:spacing w:before="0" w:after="0"/>
              <w:jc w:val="center"/>
              <w:rPr>
                <w:rFonts w:cs="Tahoma"/>
                <w:szCs w:val="18"/>
              </w:rPr>
            </w:pPr>
            <w:r w:rsidRPr="00B50A4C">
              <w:rPr>
                <w:rFonts w:cs="Tahoma"/>
                <w:szCs w:val="18"/>
              </w:rPr>
              <w:lastRenderedPageBreak/>
              <w:t xml:space="preserve">V Praze dne </w:t>
            </w:r>
            <w:r>
              <w:rPr>
                <w:rFonts w:cs="Tahoma"/>
                <w:szCs w:val="18"/>
              </w:rPr>
              <w:t>___________________________</w:t>
            </w:r>
          </w:p>
          <w:p w14:paraId="46DE941C" w14:textId="77777777" w:rsidR="001C3CDB" w:rsidRDefault="001C3CDB" w:rsidP="001C3CDB">
            <w:pPr>
              <w:spacing w:before="0" w:after="0"/>
              <w:jc w:val="center"/>
              <w:rPr>
                <w:rFonts w:cs="Tahoma"/>
                <w:szCs w:val="18"/>
              </w:rPr>
            </w:pPr>
          </w:p>
          <w:p w14:paraId="7CCB0EEF" w14:textId="0A918C6A" w:rsidR="001C3CDB" w:rsidRDefault="001C3CDB" w:rsidP="001C3CDB">
            <w:pPr>
              <w:spacing w:before="0" w:after="0"/>
              <w:jc w:val="center"/>
            </w:pPr>
          </w:p>
        </w:tc>
        <w:tc>
          <w:tcPr>
            <w:tcW w:w="4530" w:type="dxa"/>
          </w:tcPr>
          <w:p w14:paraId="1508D3FF" w14:textId="6AC1FB61" w:rsidR="001C3CDB" w:rsidRDefault="001C3CDB" w:rsidP="001C3CDB">
            <w:pPr>
              <w:spacing w:before="0" w:after="0"/>
              <w:jc w:val="center"/>
            </w:pPr>
            <w:r w:rsidRPr="00B50A4C">
              <w:rPr>
                <w:rFonts w:cs="Tahoma"/>
                <w:szCs w:val="18"/>
              </w:rPr>
              <w:t xml:space="preserve">V </w:t>
            </w:r>
            <w:r>
              <w:rPr>
                <w:rFonts w:cs="Tahoma"/>
                <w:szCs w:val="18"/>
              </w:rPr>
              <w:t xml:space="preserve">________________ </w:t>
            </w:r>
            <w:r w:rsidRPr="00B50A4C">
              <w:rPr>
                <w:rFonts w:cs="Tahoma"/>
                <w:szCs w:val="18"/>
              </w:rPr>
              <w:t xml:space="preserve">dne </w:t>
            </w:r>
            <w:r>
              <w:rPr>
                <w:rFonts w:cs="Tahoma"/>
                <w:szCs w:val="18"/>
              </w:rPr>
              <w:t>________________</w:t>
            </w:r>
          </w:p>
        </w:tc>
      </w:tr>
      <w:tr w:rsidR="001C3CDB" w14:paraId="1F9D400C" w14:textId="77777777" w:rsidTr="4818351F">
        <w:tc>
          <w:tcPr>
            <w:tcW w:w="4530" w:type="dxa"/>
          </w:tcPr>
          <w:p w14:paraId="254CC284" w14:textId="27EF9511" w:rsidR="001C3CDB" w:rsidRDefault="001C3CDB" w:rsidP="001C3CDB">
            <w:pPr>
              <w:spacing w:before="0" w:after="0"/>
              <w:jc w:val="center"/>
              <w:rPr>
                <w:rFonts w:cs="Tahoma"/>
                <w:b/>
                <w:szCs w:val="18"/>
              </w:rPr>
            </w:pPr>
            <w:r w:rsidRPr="001C3CDB">
              <w:rPr>
                <w:rFonts w:cs="Tahoma"/>
                <w:b/>
                <w:szCs w:val="18"/>
              </w:rPr>
              <w:t>OBJEDNATEL</w:t>
            </w:r>
          </w:p>
          <w:p w14:paraId="0CCEFC7A" w14:textId="77777777" w:rsidR="001C3CDB" w:rsidRDefault="001C3CDB" w:rsidP="001C3CDB">
            <w:pPr>
              <w:spacing w:before="0" w:after="0"/>
              <w:jc w:val="center"/>
              <w:rPr>
                <w:rFonts w:cs="Tahoma"/>
                <w:b/>
                <w:szCs w:val="18"/>
              </w:rPr>
            </w:pPr>
          </w:p>
          <w:p w14:paraId="7BB88279" w14:textId="77777777" w:rsidR="001C3CDB" w:rsidRDefault="001C3CDB" w:rsidP="001C3CDB">
            <w:pPr>
              <w:spacing w:before="0" w:after="0"/>
              <w:jc w:val="center"/>
              <w:rPr>
                <w:rFonts w:cs="Tahoma"/>
                <w:b/>
                <w:szCs w:val="18"/>
              </w:rPr>
            </w:pPr>
          </w:p>
          <w:p w14:paraId="707257F6" w14:textId="77777777" w:rsidR="001C3CDB" w:rsidRDefault="001C3CDB" w:rsidP="001C3CDB">
            <w:pPr>
              <w:spacing w:before="0" w:after="0"/>
              <w:jc w:val="center"/>
              <w:rPr>
                <w:rFonts w:cs="Tahoma"/>
                <w:b/>
                <w:szCs w:val="18"/>
              </w:rPr>
            </w:pPr>
          </w:p>
          <w:p w14:paraId="6E395144" w14:textId="1C31E0CE" w:rsidR="001C3CDB" w:rsidRDefault="001C3CDB" w:rsidP="001C3CDB">
            <w:pPr>
              <w:spacing w:before="0" w:after="0"/>
              <w:jc w:val="center"/>
              <w:rPr>
                <w:rFonts w:cs="Tahoma"/>
                <w:b/>
                <w:szCs w:val="18"/>
              </w:rPr>
            </w:pPr>
            <w:r>
              <w:rPr>
                <w:rFonts w:cs="Tahoma"/>
                <w:b/>
                <w:szCs w:val="18"/>
              </w:rPr>
              <w:t>_________________________________</w:t>
            </w:r>
          </w:p>
          <w:p w14:paraId="63E4D4A8" w14:textId="77777777" w:rsidR="001C3CDB" w:rsidRDefault="001C3CDB" w:rsidP="001C3CDB">
            <w:pPr>
              <w:spacing w:before="0" w:after="0"/>
              <w:jc w:val="center"/>
              <w:rPr>
                <w:rFonts w:cs="Tahoma"/>
                <w:b/>
                <w:szCs w:val="18"/>
              </w:rPr>
            </w:pPr>
            <w:r>
              <w:rPr>
                <w:rFonts w:cs="Tahoma"/>
                <w:b/>
                <w:szCs w:val="18"/>
              </w:rPr>
              <w:t>Státní zemědělský intervenční fond</w:t>
            </w:r>
          </w:p>
          <w:p w14:paraId="0EC0F00F" w14:textId="6FF9B403" w:rsidR="001C3CDB" w:rsidRDefault="009C7F93" w:rsidP="4818351F">
            <w:pPr>
              <w:spacing w:before="0" w:after="0"/>
              <w:jc w:val="center"/>
              <w:rPr>
                <w:rFonts w:cs="Tahoma"/>
              </w:rPr>
            </w:pPr>
            <w:r w:rsidRPr="4818351F">
              <w:rPr>
                <w:rFonts w:cs="Tahoma"/>
              </w:rPr>
              <w:t xml:space="preserve">Ing. </w:t>
            </w:r>
            <w:r w:rsidR="6F54C16B" w:rsidRPr="4818351F">
              <w:rPr>
                <w:rFonts w:cs="Tahoma"/>
              </w:rPr>
              <w:t>Petr Dlouhý, MBA</w:t>
            </w:r>
            <w:r w:rsidR="001C3CDB" w:rsidRPr="4818351F">
              <w:rPr>
                <w:rFonts w:cs="Tahoma"/>
              </w:rPr>
              <w:t xml:space="preserve">, </w:t>
            </w:r>
          </w:p>
          <w:p w14:paraId="36D7793D" w14:textId="7CEB01E7" w:rsidR="001C3CDB" w:rsidRPr="001C3CDB" w:rsidRDefault="49402E1F" w:rsidP="4818351F">
            <w:pPr>
              <w:spacing w:before="0" w:after="0"/>
              <w:jc w:val="center"/>
              <w:rPr>
                <w:rFonts w:cs="Tahoma"/>
                <w:b/>
                <w:bCs/>
              </w:rPr>
            </w:pPr>
            <w:r w:rsidRPr="4818351F">
              <w:rPr>
                <w:rFonts w:cs="Tahoma"/>
              </w:rPr>
              <w:t>generální ředitel</w:t>
            </w:r>
          </w:p>
        </w:tc>
        <w:tc>
          <w:tcPr>
            <w:tcW w:w="4530" w:type="dxa"/>
          </w:tcPr>
          <w:p w14:paraId="53832499" w14:textId="77777777" w:rsidR="001C3CDB" w:rsidRDefault="001C3CDB" w:rsidP="001C3CDB">
            <w:pPr>
              <w:spacing w:before="0" w:after="0"/>
              <w:jc w:val="center"/>
              <w:rPr>
                <w:rFonts w:cs="Tahoma"/>
                <w:b/>
                <w:szCs w:val="18"/>
              </w:rPr>
            </w:pPr>
            <w:r w:rsidRPr="001C3CDB">
              <w:rPr>
                <w:rFonts w:cs="Tahoma"/>
                <w:b/>
                <w:szCs w:val="18"/>
              </w:rPr>
              <w:t>POSKYTOVATEL</w:t>
            </w:r>
          </w:p>
          <w:p w14:paraId="691FE529" w14:textId="77777777" w:rsidR="001C3CDB" w:rsidRDefault="001C3CDB" w:rsidP="001C3CDB">
            <w:pPr>
              <w:spacing w:before="0" w:after="0"/>
              <w:jc w:val="center"/>
              <w:rPr>
                <w:rFonts w:cs="Tahoma"/>
                <w:b/>
                <w:szCs w:val="18"/>
              </w:rPr>
            </w:pPr>
          </w:p>
          <w:p w14:paraId="07A73F19" w14:textId="77777777" w:rsidR="001C3CDB" w:rsidRDefault="001C3CDB" w:rsidP="001C3CDB">
            <w:pPr>
              <w:spacing w:before="0" w:after="0"/>
              <w:jc w:val="center"/>
              <w:rPr>
                <w:rFonts w:cs="Tahoma"/>
                <w:b/>
                <w:szCs w:val="18"/>
              </w:rPr>
            </w:pPr>
          </w:p>
          <w:p w14:paraId="362C5675" w14:textId="77777777" w:rsidR="001C3CDB" w:rsidRDefault="001C3CDB" w:rsidP="001C3CDB">
            <w:pPr>
              <w:spacing w:before="0" w:after="0"/>
              <w:jc w:val="center"/>
              <w:rPr>
                <w:rFonts w:cs="Tahoma"/>
                <w:b/>
                <w:szCs w:val="18"/>
              </w:rPr>
            </w:pPr>
          </w:p>
          <w:p w14:paraId="684B15FA" w14:textId="748D465A" w:rsidR="001C3CDB" w:rsidRDefault="001C3CDB" w:rsidP="001C3CDB">
            <w:pPr>
              <w:spacing w:before="0" w:after="0"/>
              <w:jc w:val="center"/>
              <w:rPr>
                <w:rFonts w:cs="Tahoma"/>
                <w:b/>
                <w:szCs w:val="18"/>
              </w:rPr>
            </w:pPr>
            <w:r>
              <w:rPr>
                <w:rFonts w:cs="Tahoma"/>
                <w:b/>
                <w:szCs w:val="18"/>
              </w:rPr>
              <w:t>_________________________________</w:t>
            </w:r>
          </w:p>
          <w:p w14:paraId="4A4245BA" w14:textId="446AAE7B" w:rsidR="001C3CDB" w:rsidRDefault="001C3CDB" w:rsidP="001C3CDB">
            <w:pPr>
              <w:spacing w:before="0" w:after="0"/>
              <w:jc w:val="center"/>
              <w:rPr>
                <w:b/>
                <w:szCs w:val="18"/>
              </w:rPr>
            </w:pPr>
            <w:r>
              <w:rPr>
                <w:b/>
                <w:szCs w:val="18"/>
                <w:highlight w:val="yellow"/>
              </w:rPr>
              <w:t xml:space="preserve">(obchodní firma) </w:t>
            </w:r>
            <w:r w:rsidRPr="001C3CDB">
              <w:rPr>
                <w:b/>
                <w:szCs w:val="18"/>
                <w:highlight w:val="yellow"/>
              </w:rPr>
              <w:t>[DOPLNÍ DODAVATEL]</w:t>
            </w:r>
          </w:p>
          <w:p w14:paraId="38BEC22E" w14:textId="26A4603A" w:rsidR="001C3CDB" w:rsidRDefault="001C3CDB" w:rsidP="001C3CDB">
            <w:pPr>
              <w:spacing w:before="0" w:after="0"/>
              <w:jc w:val="center"/>
              <w:rPr>
                <w:szCs w:val="18"/>
              </w:rPr>
            </w:pPr>
            <w:r>
              <w:rPr>
                <w:szCs w:val="18"/>
                <w:highlight w:val="yellow"/>
              </w:rPr>
              <w:t xml:space="preserve">(jméno) </w:t>
            </w:r>
            <w:r w:rsidRPr="00521F63">
              <w:rPr>
                <w:szCs w:val="18"/>
                <w:highlight w:val="yellow"/>
              </w:rPr>
              <w:t>[DOPLNÍ DODAVATEL]</w:t>
            </w:r>
          </w:p>
          <w:p w14:paraId="0352EEBB" w14:textId="0CA8D7C7" w:rsidR="001C3CDB" w:rsidRPr="001C3CDB" w:rsidRDefault="001C3CDB" w:rsidP="001C3CDB">
            <w:pPr>
              <w:spacing w:before="0" w:after="0"/>
              <w:jc w:val="center"/>
              <w:rPr>
                <w:rFonts w:cs="Tahoma"/>
                <w:b/>
                <w:szCs w:val="18"/>
              </w:rPr>
            </w:pPr>
            <w:r>
              <w:rPr>
                <w:szCs w:val="18"/>
                <w:highlight w:val="yellow"/>
              </w:rPr>
              <w:t xml:space="preserve">(funkce) </w:t>
            </w:r>
            <w:r w:rsidRPr="00521F63">
              <w:rPr>
                <w:szCs w:val="18"/>
                <w:highlight w:val="yellow"/>
              </w:rPr>
              <w:t>[DOPLNÍ DODAVATEL]</w:t>
            </w:r>
          </w:p>
        </w:tc>
      </w:tr>
    </w:tbl>
    <w:p w14:paraId="7C9033BA" w14:textId="77777777" w:rsidR="007A37E4" w:rsidRPr="00B50A4C" w:rsidRDefault="007A37E4" w:rsidP="001C3CDB">
      <w:pPr>
        <w:rPr>
          <w:szCs w:val="18"/>
        </w:rPr>
      </w:pPr>
    </w:p>
    <w:sectPr w:rsidR="007A37E4" w:rsidRPr="00B50A4C" w:rsidSect="008374CF">
      <w:headerReference w:type="default" r:id="rId12"/>
      <w:footerReference w:type="even" r:id="rId13"/>
      <w:footerReference w:type="default" r:id="rId14"/>
      <w:headerReference w:type="first" r:id="rId15"/>
      <w:footerReference w:type="first" r:id="rId16"/>
      <w:pgSz w:w="11906" w:h="16838"/>
      <w:pgMar w:top="1418" w:right="1418" w:bottom="1418" w:left="1418" w:header="709" w:footer="52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886C" w14:textId="77777777" w:rsidR="00931ABD" w:rsidRDefault="00931ABD" w:rsidP="009A74B6">
      <w:r>
        <w:separator/>
      </w:r>
    </w:p>
  </w:endnote>
  <w:endnote w:type="continuationSeparator" w:id="0">
    <w:p w14:paraId="4AECEB9A" w14:textId="77777777" w:rsidR="00931ABD" w:rsidRDefault="00931ABD" w:rsidP="009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charset w:val="58"/>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AA9C" w14:textId="77777777" w:rsidR="00931ABD" w:rsidRDefault="00931ABD" w:rsidP="00FE46A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4BFD8F" w14:textId="77777777" w:rsidR="00931ABD" w:rsidRDefault="00931ABD" w:rsidP="00867064">
    <w:pPr>
      <w:pStyle w:val="Zpat"/>
      <w:framePr w:wrap="around" w:vAnchor="text" w:hAnchor="margin" w:xAlign="right" w:y="1"/>
      <w:ind w:right="360"/>
      <w:rPr>
        <w:rStyle w:val="slostrnky"/>
      </w:rPr>
    </w:pPr>
    <w:r>
      <w:rPr>
        <w:rStyle w:val="slostrnky"/>
      </w:rPr>
      <w:fldChar w:fldCharType="begin"/>
    </w:r>
    <w:r>
      <w:rPr>
        <w:rStyle w:val="slostrnky"/>
      </w:rPr>
      <w:instrText xml:space="preserve">PAGE  </w:instrText>
    </w:r>
    <w:r>
      <w:rPr>
        <w:rStyle w:val="slostrnky"/>
      </w:rPr>
      <w:fldChar w:fldCharType="end"/>
    </w:r>
  </w:p>
  <w:p w14:paraId="534B3D73" w14:textId="77777777" w:rsidR="00931ABD" w:rsidRDefault="00931ABD" w:rsidP="008670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4FF" w14:textId="56F8C6B1" w:rsidR="00931ABD" w:rsidRDefault="00931ABD" w:rsidP="7507088F">
    <w:pPr>
      <w:pBdr>
        <w:bottom w:val="single" w:sz="12" w:space="1" w:color="auto"/>
      </w:pBdr>
      <w:ind w:right="-1"/>
    </w:pPr>
  </w:p>
  <w:p w14:paraId="10A1F1D1" w14:textId="09D8DF95" w:rsidR="00931ABD" w:rsidRDefault="00931ABD" w:rsidP="7507088F">
    <w:pPr>
      <w:pStyle w:val="Zpat"/>
      <w:framePr w:wrap="around" w:vAnchor="text" w:hAnchor="page" w:x="5941" w:y="112"/>
      <w:tabs>
        <w:tab w:val="clear" w:pos="9072"/>
      </w:tabs>
      <w:ind w:left="284" w:right="-1"/>
      <w:rPr>
        <w:rStyle w:val="slostrnky"/>
        <w:noProof/>
      </w:rPr>
    </w:pPr>
  </w:p>
  <w:p w14:paraId="2FC696F9" w14:textId="6C92DBA5" w:rsidR="00931ABD" w:rsidRDefault="7507088F" w:rsidP="7507088F">
    <w:pPr>
      <w:pStyle w:val="Zpat"/>
      <w:tabs>
        <w:tab w:val="clear" w:pos="9072"/>
      </w:tabs>
      <w:spacing w:before="60" w:after="60"/>
      <w:ind w:left="284" w:right="-1"/>
      <w:rPr>
        <w:b/>
        <w:bCs/>
      </w:rPr>
    </w:pPr>
    <w:r w:rsidRPr="7507088F">
      <w:rPr>
        <w:b/>
        <w:bCs/>
      </w:rPr>
      <w:t>Státní zemědělský intervenční fond</w:t>
    </w:r>
  </w:p>
  <w:p w14:paraId="2F82AC22" w14:textId="24571E49" w:rsidR="00931ABD" w:rsidRPr="00B50A4C" w:rsidRDefault="00931ABD" w:rsidP="00ED4746">
    <w:pPr>
      <w:pStyle w:val="Zpat"/>
      <w:tabs>
        <w:tab w:val="clear" w:pos="9072"/>
      </w:tabs>
      <w:spacing w:before="60" w:after="60"/>
      <w:ind w:left="284" w:right="-1"/>
    </w:pPr>
    <w:r>
      <w:rPr>
        <w:szCs w:val="18"/>
      </w:rPr>
      <w:t>Ve Smečkách 33, 110 00 Praha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DE0D" w14:textId="77777777" w:rsidR="00931ABD" w:rsidRDefault="00931ABD" w:rsidP="00C1795A">
    <w:pPr>
      <w:pStyle w:val="Zpat"/>
      <w:spacing w:before="24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CD82" w14:textId="77777777" w:rsidR="00931ABD" w:rsidRDefault="00931ABD" w:rsidP="009A74B6">
      <w:r>
        <w:separator/>
      </w:r>
    </w:p>
  </w:footnote>
  <w:footnote w:type="continuationSeparator" w:id="0">
    <w:p w14:paraId="77FB6072" w14:textId="77777777" w:rsidR="00931ABD" w:rsidRDefault="00931ABD" w:rsidP="009A74B6">
      <w:r>
        <w:continuationSeparator/>
      </w:r>
    </w:p>
  </w:footnote>
  <w:footnote w:id="1">
    <w:p w14:paraId="04463F50" w14:textId="1EDAF6B3" w:rsidR="7507088F" w:rsidRDefault="7507088F" w:rsidP="00E64C82">
      <w:pPr>
        <w:pStyle w:val="Textpoznpodarou"/>
      </w:pPr>
      <w:r w:rsidRPr="005D66ED">
        <w:rPr>
          <w:rStyle w:val="Znakapoznpodarou"/>
        </w:rPr>
        <w:footnoteRef/>
      </w:r>
      <w:r w:rsidRPr="005D66ED">
        <w:t xml:space="preserve"> </w:t>
      </w:r>
      <w:r w:rsidRPr="005D66ED">
        <w:rPr>
          <w:rFonts w:ascii="Arial" w:eastAsia="Arial" w:hAnsi="Arial" w:cs="Arial"/>
          <w:u w:val="single"/>
        </w:rPr>
        <w:t>Celková</w:t>
      </w:r>
      <w:r w:rsidRPr="005D66ED">
        <w:rPr>
          <w:rFonts w:ascii="Arial" w:eastAsia="Arial" w:hAnsi="Arial" w:cs="Arial"/>
        </w:rPr>
        <w:t> </w:t>
      </w:r>
      <w:r w:rsidRPr="005D66ED">
        <w:rPr>
          <w:rFonts w:ascii="Arial" w:eastAsia="Arial" w:hAnsi="Arial" w:cs="Arial"/>
          <w:u w:val="single"/>
        </w:rPr>
        <w:t>nabídková cena bude vypočtena jako 12 x čtvrtletní paušál + 2600 x cena za 1 člověkohodinu (pracovní hodinu programátorských, nebo analytických prací)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373" w14:textId="40E2D5DE" w:rsidR="00931ABD" w:rsidRPr="00FE3697" w:rsidRDefault="00931ABD" w:rsidP="00ED4746">
    <w:pPr>
      <w:pStyle w:val="Zhlav"/>
      <w:pBdr>
        <w:bottom w:val="single" w:sz="12" w:space="1" w:color="auto"/>
      </w:pBdr>
      <w:ind w:left="284"/>
      <w:jc w:val="center"/>
      <w:rPr>
        <w:b/>
        <w:szCs w:val="18"/>
      </w:rPr>
    </w:pPr>
    <w:r>
      <w:rPr>
        <w:szCs w:val="18"/>
      </w:rPr>
      <w:t>Smlouva o poskytování služeb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C74E" w14:textId="77777777" w:rsidR="00931ABD" w:rsidRPr="00696BEA" w:rsidRDefault="00931ABD">
    <w:pPr>
      <w:pStyle w:val="Zhlav"/>
      <w:rPr>
        <w:b/>
      </w:rPr>
    </w:pPr>
    <w:r w:rsidRPr="00ED4746">
      <w:rPr>
        <w:b/>
        <w:highlight w:val="yellow"/>
      </w:rPr>
      <w:t>Příloha č. 3</w:t>
    </w:r>
  </w:p>
  <w:p w14:paraId="197ED806" w14:textId="77777777" w:rsidR="00931ABD" w:rsidRDefault="00931A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EF31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10A966F8"/>
    <w:multiLevelType w:val="multilevel"/>
    <w:tmpl w:val="0000003A"/>
    <w:name w:val="WW8Num582"/>
    <w:lvl w:ilvl="0">
      <w:start w:val="1"/>
      <w:numFmt w:val="decimal"/>
      <w:lvlText w:val="%1."/>
      <w:lvlJc w:val="left"/>
      <w:pPr>
        <w:tabs>
          <w:tab w:val="num" w:pos="737"/>
        </w:tabs>
        <w:ind w:left="737" w:hanging="453"/>
      </w:pPr>
      <w:rPr>
        <w:rFonts w:ascii="Palatino Linotype" w:hAnsi="Palatino Linotyp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17490675"/>
    <w:multiLevelType w:val="hybridMultilevel"/>
    <w:tmpl w:val="63F2CFA6"/>
    <w:lvl w:ilvl="0" w:tplc="68783D34">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33504058"/>
    <w:multiLevelType w:val="multilevel"/>
    <w:tmpl w:val="5AF4CAA8"/>
    <w:lvl w:ilvl="0">
      <w:start w:val="1"/>
      <w:numFmt w:val="decimal"/>
      <w:pStyle w:val="Nadpis1"/>
      <w:lvlText w:val="(1)"/>
      <w:lvlJc w:val="left"/>
      <w:pPr>
        <w:tabs>
          <w:tab w:val="num" w:pos="709"/>
        </w:tabs>
        <w:ind w:left="454" w:hanging="454"/>
      </w:pPr>
      <w:rPr>
        <w:b/>
        <w:bCs/>
        <w:i w:val="0"/>
        <w:iCs w:val="0"/>
        <w:sz w:val="20"/>
        <w:szCs w:val="20"/>
      </w:rPr>
    </w:lvl>
    <w:lvl w:ilvl="1">
      <w:start w:val="1"/>
      <w:numFmt w:val="decimal"/>
      <w:pStyle w:val="Nadpis2"/>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pStyle w:val="Nadpis3"/>
      <w:lvlText w:val="%1.%2.%3"/>
      <w:lvlJc w:val="left"/>
      <w:pPr>
        <w:tabs>
          <w:tab w:val="num" w:pos="1844"/>
        </w:tabs>
        <w:ind w:left="1844"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8B06438"/>
    <w:multiLevelType w:val="multilevel"/>
    <w:tmpl w:val="0E367464"/>
    <w:lvl w:ilvl="0">
      <w:start w:val="1"/>
      <w:numFmt w:val="decimal"/>
      <w:lvlText w:val="%1."/>
      <w:lvlJc w:val="left"/>
      <w:pPr>
        <w:ind w:left="283"/>
      </w:pPr>
      <w:rPr>
        <w:rFonts w:ascii="Times New Roman" w:eastAsia="Times New Roman" w:hAnsi="Times New Roman" w:cs="Times New Roman"/>
        <w:b w:val="0"/>
        <w:i w:val="0"/>
        <w:strike w:val="0"/>
        <w:dstrike w:val="0"/>
        <w:color w:val="0066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93602DC"/>
    <w:multiLevelType w:val="hybridMultilevel"/>
    <w:tmpl w:val="C97897C4"/>
    <w:lvl w:ilvl="0" w:tplc="A5FAF47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F44B38">
      <w:start w:val="1"/>
      <w:numFmt w:val="bullet"/>
      <w:lvlText w:val="o"/>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124C0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5A2E58">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B84180">
      <w:start w:val="1"/>
      <w:numFmt w:val="bullet"/>
      <w:lvlText w:val="o"/>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2C9FA8">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B0A200">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9D0F29A">
      <w:start w:val="1"/>
      <w:numFmt w:val="bullet"/>
      <w:lvlText w:val="o"/>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1CC11C">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A35093C"/>
    <w:multiLevelType w:val="multilevel"/>
    <w:tmpl w:val="74BCBA98"/>
    <w:name w:val="WW8Num482"/>
    <w:lvl w:ilvl="0">
      <w:start w:val="1"/>
      <w:numFmt w:val="decimal"/>
      <w:lvlText w:val="%1."/>
      <w:lvlJc w:val="left"/>
      <w:pPr>
        <w:tabs>
          <w:tab w:val="num" w:pos="737"/>
        </w:tabs>
        <w:ind w:left="737" w:hanging="453"/>
      </w:pPr>
      <w:rPr>
        <w:rFonts w:ascii="Palatino Linotype" w:hAnsi="Palatino Linotype"/>
      </w:rPr>
    </w:lvl>
    <w:lvl w:ilvl="1">
      <w:start w:val="1"/>
      <w:numFmt w:val="decimal"/>
      <w:lvlText w:val="%2."/>
      <w:lvlJc w:val="left"/>
      <w:pPr>
        <w:tabs>
          <w:tab w:val="num" w:pos="1440"/>
        </w:tabs>
        <w:ind w:left="1440" w:hanging="360"/>
      </w:pPr>
      <w:rPr>
        <w:rFonts w:ascii="Palatino Linotype" w:eastAsia="Times New Roman" w:hAnsi="Palatino Linotype" w:cs="Times New Roman"/>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701B1AA8"/>
    <w:multiLevelType w:val="hybridMultilevel"/>
    <w:tmpl w:val="974A866E"/>
    <w:lvl w:ilvl="0" w:tplc="9E36E83A">
      <w:numFmt w:val="bullet"/>
      <w:lvlText w:val="-"/>
      <w:lvlJc w:val="left"/>
      <w:pPr>
        <w:ind w:left="2203" w:hanging="360"/>
      </w:pPr>
      <w:rPr>
        <w:rFonts w:ascii="Verdana" w:eastAsia="Times New Roman" w:hAnsi="Verdana" w:cs="Times New Roman"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num w:numId="1" w16cid:durableId="617180680">
    <w:abstractNumId w:val="4"/>
  </w:num>
  <w:num w:numId="2" w16cid:durableId="740563758">
    <w:abstractNumId w:val="4"/>
  </w:num>
  <w:num w:numId="3" w16cid:durableId="1109206069">
    <w:abstractNumId w:val="7"/>
  </w:num>
  <w:num w:numId="4" w16cid:durableId="1397630515">
    <w:abstractNumId w:val="0"/>
  </w:num>
  <w:num w:numId="5" w16cid:durableId="1907182120">
    <w:abstractNumId w:val="11"/>
  </w:num>
  <w:num w:numId="6" w16cid:durableId="2015306362">
    <w:abstractNumId w:val="10"/>
  </w:num>
  <w:num w:numId="7" w16cid:durableId="173301761">
    <w:abstractNumId w:val="9"/>
  </w:num>
  <w:num w:numId="8" w16cid:durableId="344863087">
    <w:abstractNumId w:val="12"/>
  </w:num>
  <w:num w:numId="9" w16cid:durableId="1578440886">
    <w:abstractNumId w:val="5"/>
  </w:num>
  <w:num w:numId="10" w16cid:durableId="1754232187">
    <w:abstractNumId w:val="3"/>
  </w:num>
  <w:num w:numId="11" w16cid:durableId="4904104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4F"/>
    <w:rsid w:val="000017C5"/>
    <w:rsid w:val="000025C2"/>
    <w:rsid w:val="00002AED"/>
    <w:rsid w:val="00003023"/>
    <w:rsid w:val="000037C7"/>
    <w:rsid w:val="000040E3"/>
    <w:rsid w:val="00004680"/>
    <w:rsid w:val="00004A08"/>
    <w:rsid w:val="00006AAC"/>
    <w:rsid w:val="00007E1E"/>
    <w:rsid w:val="00007F52"/>
    <w:rsid w:val="00010055"/>
    <w:rsid w:val="000121E9"/>
    <w:rsid w:val="00012381"/>
    <w:rsid w:val="00012674"/>
    <w:rsid w:val="00016F5E"/>
    <w:rsid w:val="0002092B"/>
    <w:rsid w:val="00022774"/>
    <w:rsid w:val="000233D0"/>
    <w:rsid w:val="0002429C"/>
    <w:rsid w:val="00024D01"/>
    <w:rsid w:val="00025088"/>
    <w:rsid w:val="000250AB"/>
    <w:rsid w:val="00025D98"/>
    <w:rsid w:val="0002634A"/>
    <w:rsid w:val="0002719E"/>
    <w:rsid w:val="00027671"/>
    <w:rsid w:val="000313BF"/>
    <w:rsid w:val="000343C4"/>
    <w:rsid w:val="00035498"/>
    <w:rsid w:val="0003557D"/>
    <w:rsid w:val="00036517"/>
    <w:rsid w:val="00037246"/>
    <w:rsid w:val="00041C95"/>
    <w:rsid w:val="00045E62"/>
    <w:rsid w:val="00046D54"/>
    <w:rsid w:val="00047CC5"/>
    <w:rsid w:val="00051F4B"/>
    <w:rsid w:val="00052358"/>
    <w:rsid w:val="0005451B"/>
    <w:rsid w:val="00056378"/>
    <w:rsid w:val="000569A3"/>
    <w:rsid w:val="00060395"/>
    <w:rsid w:val="000626C4"/>
    <w:rsid w:val="00064AB9"/>
    <w:rsid w:val="000656EA"/>
    <w:rsid w:val="00070E67"/>
    <w:rsid w:val="00072550"/>
    <w:rsid w:val="00072603"/>
    <w:rsid w:val="00072B99"/>
    <w:rsid w:val="00073427"/>
    <w:rsid w:val="00073A7F"/>
    <w:rsid w:val="00073BC0"/>
    <w:rsid w:val="00073D5D"/>
    <w:rsid w:val="0007430C"/>
    <w:rsid w:val="000745AF"/>
    <w:rsid w:val="00074AA8"/>
    <w:rsid w:val="0007649F"/>
    <w:rsid w:val="00077D50"/>
    <w:rsid w:val="00081A40"/>
    <w:rsid w:val="00085EFF"/>
    <w:rsid w:val="000864CB"/>
    <w:rsid w:val="000865B6"/>
    <w:rsid w:val="00086A65"/>
    <w:rsid w:val="00086DB5"/>
    <w:rsid w:val="000924DA"/>
    <w:rsid w:val="00093319"/>
    <w:rsid w:val="0009389E"/>
    <w:rsid w:val="00093CD7"/>
    <w:rsid w:val="00094021"/>
    <w:rsid w:val="00094672"/>
    <w:rsid w:val="0009561C"/>
    <w:rsid w:val="000959AB"/>
    <w:rsid w:val="00096162"/>
    <w:rsid w:val="00097830"/>
    <w:rsid w:val="00097AC7"/>
    <w:rsid w:val="000A0779"/>
    <w:rsid w:val="000A08E6"/>
    <w:rsid w:val="000A0BDF"/>
    <w:rsid w:val="000A0DB3"/>
    <w:rsid w:val="000A1033"/>
    <w:rsid w:val="000A2369"/>
    <w:rsid w:val="000A3179"/>
    <w:rsid w:val="000A3925"/>
    <w:rsid w:val="000A579A"/>
    <w:rsid w:val="000A6A18"/>
    <w:rsid w:val="000A7B5A"/>
    <w:rsid w:val="000B1E2B"/>
    <w:rsid w:val="000B2A13"/>
    <w:rsid w:val="000B2CFD"/>
    <w:rsid w:val="000B3ED9"/>
    <w:rsid w:val="000B4B69"/>
    <w:rsid w:val="000B4B8F"/>
    <w:rsid w:val="000B5427"/>
    <w:rsid w:val="000B545A"/>
    <w:rsid w:val="000B5C0C"/>
    <w:rsid w:val="000B60CB"/>
    <w:rsid w:val="000B6681"/>
    <w:rsid w:val="000B6922"/>
    <w:rsid w:val="000B6C1B"/>
    <w:rsid w:val="000B78FD"/>
    <w:rsid w:val="000C114A"/>
    <w:rsid w:val="000C1CB2"/>
    <w:rsid w:val="000C1CD2"/>
    <w:rsid w:val="000C31DD"/>
    <w:rsid w:val="000C4F5C"/>
    <w:rsid w:val="000C7110"/>
    <w:rsid w:val="000C787B"/>
    <w:rsid w:val="000D05F5"/>
    <w:rsid w:val="000D0D48"/>
    <w:rsid w:val="000D1BEA"/>
    <w:rsid w:val="000D288A"/>
    <w:rsid w:val="000D295F"/>
    <w:rsid w:val="000D4304"/>
    <w:rsid w:val="000D444F"/>
    <w:rsid w:val="000D51AC"/>
    <w:rsid w:val="000D553E"/>
    <w:rsid w:val="000D72B8"/>
    <w:rsid w:val="000E0AA2"/>
    <w:rsid w:val="000E2BB4"/>
    <w:rsid w:val="000E2F75"/>
    <w:rsid w:val="000E3F26"/>
    <w:rsid w:val="000E6B95"/>
    <w:rsid w:val="000E710D"/>
    <w:rsid w:val="000F0EAE"/>
    <w:rsid w:val="000F10F9"/>
    <w:rsid w:val="000F2EF6"/>
    <w:rsid w:val="000F4C63"/>
    <w:rsid w:val="000F4D78"/>
    <w:rsid w:val="000F501A"/>
    <w:rsid w:val="000F6176"/>
    <w:rsid w:val="000F6A00"/>
    <w:rsid w:val="000F6B52"/>
    <w:rsid w:val="000F743E"/>
    <w:rsid w:val="000F779A"/>
    <w:rsid w:val="00100CAA"/>
    <w:rsid w:val="00100D38"/>
    <w:rsid w:val="001015A7"/>
    <w:rsid w:val="00102E9A"/>
    <w:rsid w:val="0010312E"/>
    <w:rsid w:val="00105C7F"/>
    <w:rsid w:val="00105D50"/>
    <w:rsid w:val="001066B9"/>
    <w:rsid w:val="00106F4D"/>
    <w:rsid w:val="00107411"/>
    <w:rsid w:val="00110299"/>
    <w:rsid w:val="0011208C"/>
    <w:rsid w:val="00112B13"/>
    <w:rsid w:val="00112CEF"/>
    <w:rsid w:val="00112D8C"/>
    <w:rsid w:val="0011363C"/>
    <w:rsid w:val="001142CC"/>
    <w:rsid w:val="00117049"/>
    <w:rsid w:val="001177B8"/>
    <w:rsid w:val="0011786E"/>
    <w:rsid w:val="00117BEF"/>
    <w:rsid w:val="00117CF2"/>
    <w:rsid w:val="00120BB5"/>
    <w:rsid w:val="00121F79"/>
    <w:rsid w:val="0012236E"/>
    <w:rsid w:val="001229DB"/>
    <w:rsid w:val="001246C5"/>
    <w:rsid w:val="001248F3"/>
    <w:rsid w:val="00124DE1"/>
    <w:rsid w:val="001257D9"/>
    <w:rsid w:val="00126F10"/>
    <w:rsid w:val="0013215F"/>
    <w:rsid w:val="00132E15"/>
    <w:rsid w:val="00134774"/>
    <w:rsid w:val="00135453"/>
    <w:rsid w:val="0013570A"/>
    <w:rsid w:val="00135E07"/>
    <w:rsid w:val="00136F2A"/>
    <w:rsid w:val="00142028"/>
    <w:rsid w:val="00146463"/>
    <w:rsid w:val="00146687"/>
    <w:rsid w:val="00147A05"/>
    <w:rsid w:val="0015148A"/>
    <w:rsid w:val="001517B5"/>
    <w:rsid w:val="00151E65"/>
    <w:rsid w:val="001520A8"/>
    <w:rsid w:val="001522D6"/>
    <w:rsid w:val="00153CB9"/>
    <w:rsid w:val="00153E65"/>
    <w:rsid w:val="001540CF"/>
    <w:rsid w:val="001559E4"/>
    <w:rsid w:val="001560D5"/>
    <w:rsid w:val="00157AA4"/>
    <w:rsid w:val="00157C0B"/>
    <w:rsid w:val="00157F67"/>
    <w:rsid w:val="001604E0"/>
    <w:rsid w:val="001623DB"/>
    <w:rsid w:val="001649CE"/>
    <w:rsid w:val="00165586"/>
    <w:rsid w:val="0016750D"/>
    <w:rsid w:val="00171060"/>
    <w:rsid w:val="00173B3B"/>
    <w:rsid w:val="00173CA1"/>
    <w:rsid w:val="00173E6A"/>
    <w:rsid w:val="00177B8A"/>
    <w:rsid w:val="001807A7"/>
    <w:rsid w:val="00181C38"/>
    <w:rsid w:val="0018539A"/>
    <w:rsid w:val="00185501"/>
    <w:rsid w:val="001857BE"/>
    <w:rsid w:val="00187AE8"/>
    <w:rsid w:val="0019005D"/>
    <w:rsid w:val="00191170"/>
    <w:rsid w:val="00191B0B"/>
    <w:rsid w:val="00191E33"/>
    <w:rsid w:val="001936EA"/>
    <w:rsid w:val="0019404F"/>
    <w:rsid w:val="00194751"/>
    <w:rsid w:val="0019573F"/>
    <w:rsid w:val="001957CB"/>
    <w:rsid w:val="00197623"/>
    <w:rsid w:val="00197A38"/>
    <w:rsid w:val="001A2252"/>
    <w:rsid w:val="001A230F"/>
    <w:rsid w:val="001A2B2E"/>
    <w:rsid w:val="001A308C"/>
    <w:rsid w:val="001A489A"/>
    <w:rsid w:val="001A51AC"/>
    <w:rsid w:val="001A6042"/>
    <w:rsid w:val="001B080F"/>
    <w:rsid w:val="001B33D7"/>
    <w:rsid w:val="001B5A7A"/>
    <w:rsid w:val="001B6A7C"/>
    <w:rsid w:val="001C32C3"/>
    <w:rsid w:val="001C3CDB"/>
    <w:rsid w:val="001C3DFC"/>
    <w:rsid w:val="001C490E"/>
    <w:rsid w:val="001D0EFE"/>
    <w:rsid w:val="001D326B"/>
    <w:rsid w:val="001D72DC"/>
    <w:rsid w:val="001D774B"/>
    <w:rsid w:val="001E3569"/>
    <w:rsid w:val="001E5904"/>
    <w:rsid w:val="001E5E27"/>
    <w:rsid w:val="001E66D9"/>
    <w:rsid w:val="001F06E4"/>
    <w:rsid w:val="001F0842"/>
    <w:rsid w:val="001F15F2"/>
    <w:rsid w:val="001F1E7A"/>
    <w:rsid w:val="001F308A"/>
    <w:rsid w:val="001F5379"/>
    <w:rsid w:val="001F60A6"/>
    <w:rsid w:val="001F6DFB"/>
    <w:rsid w:val="0020089D"/>
    <w:rsid w:val="002026A1"/>
    <w:rsid w:val="00202E8E"/>
    <w:rsid w:val="00205775"/>
    <w:rsid w:val="00207594"/>
    <w:rsid w:val="00210D6A"/>
    <w:rsid w:val="00213F58"/>
    <w:rsid w:val="002140AC"/>
    <w:rsid w:val="00215C98"/>
    <w:rsid w:val="00216454"/>
    <w:rsid w:val="00216CD3"/>
    <w:rsid w:val="00216ECD"/>
    <w:rsid w:val="0022062A"/>
    <w:rsid w:val="00221DD6"/>
    <w:rsid w:val="00222952"/>
    <w:rsid w:val="0023014C"/>
    <w:rsid w:val="0023047D"/>
    <w:rsid w:val="00230F20"/>
    <w:rsid w:val="00230FA0"/>
    <w:rsid w:val="00231858"/>
    <w:rsid w:val="00231D24"/>
    <w:rsid w:val="00235655"/>
    <w:rsid w:val="00242333"/>
    <w:rsid w:val="00242BE3"/>
    <w:rsid w:val="00242E6D"/>
    <w:rsid w:val="00245207"/>
    <w:rsid w:val="00246817"/>
    <w:rsid w:val="00247354"/>
    <w:rsid w:val="00254EE2"/>
    <w:rsid w:val="0025507F"/>
    <w:rsid w:val="00255875"/>
    <w:rsid w:val="00257258"/>
    <w:rsid w:val="00257857"/>
    <w:rsid w:val="0026265C"/>
    <w:rsid w:val="00262731"/>
    <w:rsid w:val="00262FD8"/>
    <w:rsid w:val="002636C0"/>
    <w:rsid w:val="00263F8A"/>
    <w:rsid w:val="00264305"/>
    <w:rsid w:val="002644C8"/>
    <w:rsid w:val="00264A9C"/>
    <w:rsid w:val="002651AB"/>
    <w:rsid w:val="00266D01"/>
    <w:rsid w:val="00267A5E"/>
    <w:rsid w:val="00267FD5"/>
    <w:rsid w:val="00270EFB"/>
    <w:rsid w:val="00272475"/>
    <w:rsid w:val="00272C48"/>
    <w:rsid w:val="00273C9A"/>
    <w:rsid w:val="0027569F"/>
    <w:rsid w:val="0027629A"/>
    <w:rsid w:val="00276454"/>
    <w:rsid w:val="00277082"/>
    <w:rsid w:val="00277FCD"/>
    <w:rsid w:val="00280B5C"/>
    <w:rsid w:val="0028333E"/>
    <w:rsid w:val="00285B32"/>
    <w:rsid w:val="00286796"/>
    <w:rsid w:val="00287272"/>
    <w:rsid w:val="00287729"/>
    <w:rsid w:val="0028790A"/>
    <w:rsid w:val="00287C8A"/>
    <w:rsid w:val="00290B7F"/>
    <w:rsid w:val="00292A64"/>
    <w:rsid w:val="002945F0"/>
    <w:rsid w:val="00294F9F"/>
    <w:rsid w:val="0029674C"/>
    <w:rsid w:val="002A0429"/>
    <w:rsid w:val="002A165A"/>
    <w:rsid w:val="002B0B96"/>
    <w:rsid w:val="002B3E7B"/>
    <w:rsid w:val="002B4570"/>
    <w:rsid w:val="002B4CDB"/>
    <w:rsid w:val="002B5C1C"/>
    <w:rsid w:val="002B5C51"/>
    <w:rsid w:val="002B6165"/>
    <w:rsid w:val="002B711E"/>
    <w:rsid w:val="002B7A37"/>
    <w:rsid w:val="002C02E0"/>
    <w:rsid w:val="002C11D4"/>
    <w:rsid w:val="002C31F5"/>
    <w:rsid w:val="002C4D3C"/>
    <w:rsid w:val="002C67B7"/>
    <w:rsid w:val="002C6CC0"/>
    <w:rsid w:val="002C7265"/>
    <w:rsid w:val="002C7C94"/>
    <w:rsid w:val="002D0262"/>
    <w:rsid w:val="002D104F"/>
    <w:rsid w:val="002D1340"/>
    <w:rsid w:val="002D3B15"/>
    <w:rsid w:val="002D523B"/>
    <w:rsid w:val="002D5631"/>
    <w:rsid w:val="002D567D"/>
    <w:rsid w:val="002D58CC"/>
    <w:rsid w:val="002D5B1C"/>
    <w:rsid w:val="002D6E77"/>
    <w:rsid w:val="002D6F4C"/>
    <w:rsid w:val="002E019C"/>
    <w:rsid w:val="002E0935"/>
    <w:rsid w:val="002E2301"/>
    <w:rsid w:val="002E4D36"/>
    <w:rsid w:val="002E6F23"/>
    <w:rsid w:val="002E6F9E"/>
    <w:rsid w:val="002F0439"/>
    <w:rsid w:val="002F3AEB"/>
    <w:rsid w:val="002F4000"/>
    <w:rsid w:val="002F4598"/>
    <w:rsid w:val="002F482C"/>
    <w:rsid w:val="002F7616"/>
    <w:rsid w:val="002F7D66"/>
    <w:rsid w:val="00301443"/>
    <w:rsid w:val="00301DEC"/>
    <w:rsid w:val="00301F13"/>
    <w:rsid w:val="003025F9"/>
    <w:rsid w:val="00302A87"/>
    <w:rsid w:val="00307744"/>
    <w:rsid w:val="00307A15"/>
    <w:rsid w:val="00314295"/>
    <w:rsid w:val="00314790"/>
    <w:rsid w:val="00314885"/>
    <w:rsid w:val="0031716E"/>
    <w:rsid w:val="00321EB6"/>
    <w:rsid w:val="00323279"/>
    <w:rsid w:val="00324085"/>
    <w:rsid w:val="00324EBF"/>
    <w:rsid w:val="00326F69"/>
    <w:rsid w:val="00327833"/>
    <w:rsid w:val="00330599"/>
    <w:rsid w:val="003356FB"/>
    <w:rsid w:val="003361E4"/>
    <w:rsid w:val="00342D0A"/>
    <w:rsid w:val="00344258"/>
    <w:rsid w:val="00344464"/>
    <w:rsid w:val="00345940"/>
    <w:rsid w:val="0035097B"/>
    <w:rsid w:val="00350D7A"/>
    <w:rsid w:val="00351075"/>
    <w:rsid w:val="00353C0A"/>
    <w:rsid w:val="003548A5"/>
    <w:rsid w:val="00354E18"/>
    <w:rsid w:val="00355A78"/>
    <w:rsid w:val="00360CC8"/>
    <w:rsid w:val="00360CD3"/>
    <w:rsid w:val="00360DC0"/>
    <w:rsid w:val="003617F3"/>
    <w:rsid w:val="00361B36"/>
    <w:rsid w:val="003624B3"/>
    <w:rsid w:val="00362C4D"/>
    <w:rsid w:val="0036338E"/>
    <w:rsid w:val="003641AA"/>
    <w:rsid w:val="003642CF"/>
    <w:rsid w:val="00365B0C"/>
    <w:rsid w:val="00367A64"/>
    <w:rsid w:val="00370166"/>
    <w:rsid w:val="00371D5B"/>
    <w:rsid w:val="00372D88"/>
    <w:rsid w:val="00376210"/>
    <w:rsid w:val="003804FF"/>
    <w:rsid w:val="00381390"/>
    <w:rsid w:val="003823F5"/>
    <w:rsid w:val="00382D6E"/>
    <w:rsid w:val="00384E8F"/>
    <w:rsid w:val="003856A8"/>
    <w:rsid w:val="00385D24"/>
    <w:rsid w:val="00385DBE"/>
    <w:rsid w:val="00390FAD"/>
    <w:rsid w:val="003915F3"/>
    <w:rsid w:val="00392638"/>
    <w:rsid w:val="00392BED"/>
    <w:rsid w:val="00392F8E"/>
    <w:rsid w:val="0039583E"/>
    <w:rsid w:val="0039638B"/>
    <w:rsid w:val="00396DD4"/>
    <w:rsid w:val="003A1288"/>
    <w:rsid w:val="003A3C81"/>
    <w:rsid w:val="003A4407"/>
    <w:rsid w:val="003A53A7"/>
    <w:rsid w:val="003A7632"/>
    <w:rsid w:val="003B03BF"/>
    <w:rsid w:val="003B1C19"/>
    <w:rsid w:val="003B1E2D"/>
    <w:rsid w:val="003B5ED4"/>
    <w:rsid w:val="003B6EEC"/>
    <w:rsid w:val="003B71C0"/>
    <w:rsid w:val="003B7BBE"/>
    <w:rsid w:val="003C159C"/>
    <w:rsid w:val="003C3A5C"/>
    <w:rsid w:val="003C3C71"/>
    <w:rsid w:val="003C3E9E"/>
    <w:rsid w:val="003C63EA"/>
    <w:rsid w:val="003D01E1"/>
    <w:rsid w:val="003D0C58"/>
    <w:rsid w:val="003D2A94"/>
    <w:rsid w:val="003D2CB3"/>
    <w:rsid w:val="003D434A"/>
    <w:rsid w:val="003D6713"/>
    <w:rsid w:val="003E0977"/>
    <w:rsid w:val="003E5E08"/>
    <w:rsid w:val="003E7E9A"/>
    <w:rsid w:val="003F2BA2"/>
    <w:rsid w:val="003F354A"/>
    <w:rsid w:val="003F47D1"/>
    <w:rsid w:val="003F579E"/>
    <w:rsid w:val="003F782E"/>
    <w:rsid w:val="00403FB6"/>
    <w:rsid w:val="00405AB2"/>
    <w:rsid w:val="00411B70"/>
    <w:rsid w:val="00411D77"/>
    <w:rsid w:val="00415DD5"/>
    <w:rsid w:val="00416189"/>
    <w:rsid w:val="00416939"/>
    <w:rsid w:val="004173DC"/>
    <w:rsid w:val="0041760F"/>
    <w:rsid w:val="00421D6D"/>
    <w:rsid w:val="004236E7"/>
    <w:rsid w:val="00423847"/>
    <w:rsid w:val="00423F7D"/>
    <w:rsid w:val="00424563"/>
    <w:rsid w:val="00427498"/>
    <w:rsid w:val="00431A0F"/>
    <w:rsid w:val="0043622B"/>
    <w:rsid w:val="00436B5D"/>
    <w:rsid w:val="00442183"/>
    <w:rsid w:val="00442651"/>
    <w:rsid w:val="00443B42"/>
    <w:rsid w:val="00444599"/>
    <w:rsid w:val="00446EC8"/>
    <w:rsid w:val="00447175"/>
    <w:rsid w:val="00450827"/>
    <w:rsid w:val="00451572"/>
    <w:rsid w:val="00451FE0"/>
    <w:rsid w:val="00454528"/>
    <w:rsid w:val="00457E90"/>
    <w:rsid w:val="004606FC"/>
    <w:rsid w:val="00460AC5"/>
    <w:rsid w:val="00461864"/>
    <w:rsid w:val="0046275C"/>
    <w:rsid w:val="004640AB"/>
    <w:rsid w:val="004647D8"/>
    <w:rsid w:val="00465E4F"/>
    <w:rsid w:val="0046602A"/>
    <w:rsid w:val="004676F1"/>
    <w:rsid w:val="0047252D"/>
    <w:rsid w:val="00474795"/>
    <w:rsid w:val="004748D7"/>
    <w:rsid w:val="00475CBB"/>
    <w:rsid w:val="00475D30"/>
    <w:rsid w:val="00480932"/>
    <w:rsid w:val="00485C08"/>
    <w:rsid w:val="00486C27"/>
    <w:rsid w:val="00490CAE"/>
    <w:rsid w:val="00492B59"/>
    <w:rsid w:val="00495DFD"/>
    <w:rsid w:val="00496680"/>
    <w:rsid w:val="004A0DDD"/>
    <w:rsid w:val="004A36DE"/>
    <w:rsid w:val="004A52AC"/>
    <w:rsid w:val="004A66FB"/>
    <w:rsid w:val="004A73B0"/>
    <w:rsid w:val="004A74EE"/>
    <w:rsid w:val="004B0A4B"/>
    <w:rsid w:val="004B0B3E"/>
    <w:rsid w:val="004B0F50"/>
    <w:rsid w:val="004B716E"/>
    <w:rsid w:val="004C071D"/>
    <w:rsid w:val="004C0928"/>
    <w:rsid w:val="004C1883"/>
    <w:rsid w:val="004C3B97"/>
    <w:rsid w:val="004C4A7D"/>
    <w:rsid w:val="004C5C27"/>
    <w:rsid w:val="004D0EE0"/>
    <w:rsid w:val="004D401C"/>
    <w:rsid w:val="004E04F0"/>
    <w:rsid w:val="004E2526"/>
    <w:rsid w:val="004E2CCB"/>
    <w:rsid w:val="004E33E2"/>
    <w:rsid w:val="004E3D98"/>
    <w:rsid w:val="004E6621"/>
    <w:rsid w:val="004E75BE"/>
    <w:rsid w:val="004F0104"/>
    <w:rsid w:val="004F0CAE"/>
    <w:rsid w:val="004F3F34"/>
    <w:rsid w:val="004F5644"/>
    <w:rsid w:val="004F6647"/>
    <w:rsid w:val="005006A8"/>
    <w:rsid w:val="00501055"/>
    <w:rsid w:val="00501DDE"/>
    <w:rsid w:val="00501F4A"/>
    <w:rsid w:val="00503E88"/>
    <w:rsid w:val="00505415"/>
    <w:rsid w:val="00506A5C"/>
    <w:rsid w:val="00507677"/>
    <w:rsid w:val="00510013"/>
    <w:rsid w:val="00513F83"/>
    <w:rsid w:val="00515152"/>
    <w:rsid w:val="00515EBE"/>
    <w:rsid w:val="00516827"/>
    <w:rsid w:val="005203F1"/>
    <w:rsid w:val="00521F63"/>
    <w:rsid w:val="005229F1"/>
    <w:rsid w:val="00522C94"/>
    <w:rsid w:val="00523B9E"/>
    <w:rsid w:val="005243C8"/>
    <w:rsid w:val="005248CB"/>
    <w:rsid w:val="00524C87"/>
    <w:rsid w:val="0053056B"/>
    <w:rsid w:val="00530591"/>
    <w:rsid w:val="00532639"/>
    <w:rsid w:val="00533189"/>
    <w:rsid w:val="005338E4"/>
    <w:rsid w:val="00534294"/>
    <w:rsid w:val="0053490C"/>
    <w:rsid w:val="00534BE7"/>
    <w:rsid w:val="00534CD4"/>
    <w:rsid w:val="00535326"/>
    <w:rsid w:val="00535C49"/>
    <w:rsid w:val="005373B8"/>
    <w:rsid w:val="00537792"/>
    <w:rsid w:val="005406E2"/>
    <w:rsid w:val="0054112F"/>
    <w:rsid w:val="00541CE7"/>
    <w:rsid w:val="00543BC4"/>
    <w:rsid w:val="005459B1"/>
    <w:rsid w:val="00546950"/>
    <w:rsid w:val="0054714F"/>
    <w:rsid w:val="0054726C"/>
    <w:rsid w:val="00547A8E"/>
    <w:rsid w:val="00547E1A"/>
    <w:rsid w:val="00547E29"/>
    <w:rsid w:val="0055568F"/>
    <w:rsid w:val="005562FE"/>
    <w:rsid w:val="00557ACE"/>
    <w:rsid w:val="0056029F"/>
    <w:rsid w:val="005618DE"/>
    <w:rsid w:val="00561BFB"/>
    <w:rsid w:val="00562C20"/>
    <w:rsid w:val="00563BCF"/>
    <w:rsid w:val="00563D9D"/>
    <w:rsid w:val="0056507C"/>
    <w:rsid w:val="00566182"/>
    <w:rsid w:val="0057178D"/>
    <w:rsid w:val="00571DFF"/>
    <w:rsid w:val="005727AF"/>
    <w:rsid w:val="005756A4"/>
    <w:rsid w:val="0057790D"/>
    <w:rsid w:val="00580F12"/>
    <w:rsid w:val="0058106E"/>
    <w:rsid w:val="005816A6"/>
    <w:rsid w:val="0058341A"/>
    <w:rsid w:val="00583599"/>
    <w:rsid w:val="00583763"/>
    <w:rsid w:val="00583BAD"/>
    <w:rsid w:val="00583D0F"/>
    <w:rsid w:val="005842E1"/>
    <w:rsid w:val="00584634"/>
    <w:rsid w:val="00587A2B"/>
    <w:rsid w:val="0059005E"/>
    <w:rsid w:val="00593E94"/>
    <w:rsid w:val="00594D49"/>
    <w:rsid w:val="005960F0"/>
    <w:rsid w:val="00596D9D"/>
    <w:rsid w:val="00597BB0"/>
    <w:rsid w:val="005A475B"/>
    <w:rsid w:val="005A6184"/>
    <w:rsid w:val="005A755A"/>
    <w:rsid w:val="005B13B0"/>
    <w:rsid w:val="005B18CD"/>
    <w:rsid w:val="005B1D93"/>
    <w:rsid w:val="005B1DE5"/>
    <w:rsid w:val="005B2987"/>
    <w:rsid w:val="005B2D94"/>
    <w:rsid w:val="005B2FD3"/>
    <w:rsid w:val="005C1CCA"/>
    <w:rsid w:val="005C31D2"/>
    <w:rsid w:val="005C3E74"/>
    <w:rsid w:val="005D0896"/>
    <w:rsid w:val="005D0A51"/>
    <w:rsid w:val="005D0CD7"/>
    <w:rsid w:val="005D0D5A"/>
    <w:rsid w:val="005D2074"/>
    <w:rsid w:val="005D34BC"/>
    <w:rsid w:val="005D3BC5"/>
    <w:rsid w:val="005D475E"/>
    <w:rsid w:val="005D48E6"/>
    <w:rsid w:val="005D66ED"/>
    <w:rsid w:val="005D6FE3"/>
    <w:rsid w:val="005E1544"/>
    <w:rsid w:val="005E16F6"/>
    <w:rsid w:val="005E2AEE"/>
    <w:rsid w:val="005E35A9"/>
    <w:rsid w:val="005E4416"/>
    <w:rsid w:val="005E49F0"/>
    <w:rsid w:val="005F2247"/>
    <w:rsid w:val="005F258F"/>
    <w:rsid w:val="005F3F8D"/>
    <w:rsid w:val="005F58E0"/>
    <w:rsid w:val="00600B43"/>
    <w:rsid w:val="00601772"/>
    <w:rsid w:val="00604B09"/>
    <w:rsid w:val="00605656"/>
    <w:rsid w:val="00605FF7"/>
    <w:rsid w:val="00606528"/>
    <w:rsid w:val="00607689"/>
    <w:rsid w:val="00607794"/>
    <w:rsid w:val="00607B0E"/>
    <w:rsid w:val="006114CE"/>
    <w:rsid w:val="00611736"/>
    <w:rsid w:val="0061399F"/>
    <w:rsid w:val="0061503B"/>
    <w:rsid w:val="0061508C"/>
    <w:rsid w:val="00615C12"/>
    <w:rsid w:val="0061765C"/>
    <w:rsid w:val="00620101"/>
    <w:rsid w:val="00620572"/>
    <w:rsid w:val="006207B5"/>
    <w:rsid w:val="006229D4"/>
    <w:rsid w:val="00624196"/>
    <w:rsid w:val="006261CD"/>
    <w:rsid w:val="00626CAF"/>
    <w:rsid w:val="00627C9E"/>
    <w:rsid w:val="00631C4D"/>
    <w:rsid w:val="00633389"/>
    <w:rsid w:val="00633A1E"/>
    <w:rsid w:val="00635496"/>
    <w:rsid w:val="00635668"/>
    <w:rsid w:val="00635CAA"/>
    <w:rsid w:val="006374DF"/>
    <w:rsid w:val="00637993"/>
    <w:rsid w:val="00637BCF"/>
    <w:rsid w:val="0064425B"/>
    <w:rsid w:val="00646054"/>
    <w:rsid w:val="00646181"/>
    <w:rsid w:val="00650499"/>
    <w:rsid w:val="00650605"/>
    <w:rsid w:val="006514CB"/>
    <w:rsid w:val="00651CA9"/>
    <w:rsid w:val="0065204A"/>
    <w:rsid w:val="006543CD"/>
    <w:rsid w:val="00654542"/>
    <w:rsid w:val="00655BBC"/>
    <w:rsid w:val="00655C60"/>
    <w:rsid w:val="00656637"/>
    <w:rsid w:val="00657052"/>
    <w:rsid w:val="00660CD8"/>
    <w:rsid w:val="00662195"/>
    <w:rsid w:val="006631EA"/>
    <w:rsid w:val="00664F6D"/>
    <w:rsid w:val="00665332"/>
    <w:rsid w:val="00665AC5"/>
    <w:rsid w:val="00665C73"/>
    <w:rsid w:val="006668A1"/>
    <w:rsid w:val="006718B2"/>
    <w:rsid w:val="006722E4"/>
    <w:rsid w:val="00672624"/>
    <w:rsid w:val="00673FF1"/>
    <w:rsid w:val="00674831"/>
    <w:rsid w:val="0067653B"/>
    <w:rsid w:val="006767D3"/>
    <w:rsid w:val="00676DAC"/>
    <w:rsid w:val="00682A1F"/>
    <w:rsid w:val="00682B38"/>
    <w:rsid w:val="00683197"/>
    <w:rsid w:val="00684058"/>
    <w:rsid w:val="0068460B"/>
    <w:rsid w:val="00686F64"/>
    <w:rsid w:val="0068719A"/>
    <w:rsid w:val="006907B9"/>
    <w:rsid w:val="00690973"/>
    <w:rsid w:val="00691862"/>
    <w:rsid w:val="0069439B"/>
    <w:rsid w:val="0069587E"/>
    <w:rsid w:val="00695CCD"/>
    <w:rsid w:val="00696BEA"/>
    <w:rsid w:val="0069718D"/>
    <w:rsid w:val="00697917"/>
    <w:rsid w:val="006A0DC1"/>
    <w:rsid w:val="006A22A2"/>
    <w:rsid w:val="006A2988"/>
    <w:rsid w:val="006A6CAA"/>
    <w:rsid w:val="006A6D07"/>
    <w:rsid w:val="006B0538"/>
    <w:rsid w:val="006B0FFF"/>
    <w:rsid w:val="006B153E"/>
    <w:rsid w:val="006B30B8"/>
    <w:rsid w:val="006B4CD4"/>
    <w:rsid w:val="006B565A"/>
    <w:rsid w:val="006B66EE"/>
    <w:rsid w:val="006B795A"/>
    <w:rsid w:val="006B7D61"/>
    <w:rsid w:val="006C14BF"/>
    <w:rsid w:val="006C33C3"/>
    <w:rsid w:val="006C3E57"/>
    <w:rsid w:val="006C5456"/>
    <w:rsid w:val="006C6145"/>
    <w:rsid w:val="006C63C3"/>
    <w:rsid w:val="006C7EDF"/>
    <w:rsid w:val="006D136D"/>
    <w:rsid w:val="006D19F3"/>
    <w:rsid w:val="006D5236"/>
    <w:rsid w:val="006D5658"/>
    <w:rsid w:val="006E1205"/>
    <w:rsid w:val="006E1B88"/>
    <w:rsid w:val="006E1E30"/>
    <w:rsid w:val="006E4BB8"/>
    <w:rsid w:val="006E62E0"/>
    <w:rsid w:val="006E6A9A"/>
    <w:rsid w:val="006E7514"/>
    <w:rsid w:val="006F23D7"/>
    <w:rsid w:val="006F2D18"/>
    <w:rsid w:val="006F3C04"/>
    <w:rsid w:val="006F43B0"/>
    <w:rsid w:val="006F4DA0"/>
    <w:rsid w:val="006F5B65"/>
    <w:rsid w:val="006F5E7B"/>
    <w:rsid w:val="006F7026"/>
    <w:rsid w:val="006F7E25"/>
    <w:rsid w:val="00704B57"/>
    <w:rsid w:val="007052BA"/>
    <w:rsid w:val="007064B2"/>
    <w:rsid w:val="007078C7"/>
    <w:rsid w:val="00707D26"/>
    <w:rsid w:val="00710F1F"/>
    <w:rsid w:val="0071230E"/>
    <w:rsid w:val="00713F8B"/>
    <w:rsid w:val="0071494E"/>
    <w:rsid w:val="00715D19"/>
    <w:rsid w:val="00716E67"/>
    <w:rsid w:val="00721E8A"/>
    <w:rsid w:val="00722ABF"/>
    <w:rsid w:val="00723C4B"/>
    <w:rsid w:val="00725918"/>
    <w:rsid w:val="00725FAE"/>
    <w:rsid w:val="00730BAB"/>
    <w:rsid w:val="007322FB"/>
    <w:rsid w:val="00732AA6"/>
    <w:rsid w:val="00733866"/>
    <w:rsid w:val="00735192"/>
    <w:rsid w:val="007352C6"/>
    <w:rsid w:val="00735714"/>
    <w:rsid w:val="0073596F"/>
    <w:rsid w:val="00736F67"/>
    <w:rsid w:val="0073781D"/>
    <w:rsid w:val="007400FA"/>
    <w:rsid w:val="007406AE"/>
    <w:rsid w:val="00740F93"/>
    <w:rsid w:val="00741D4A"/>
    <w:rsid w:val="00742E8C"/>
    <w:rsid w:val="0074380D"/>
    <w:rsid w:val="007441F5"/>
    <w:rsid w:val="0074466E"/>
    <w:rsid w:val="00744A03"/>
    <w:rsid w:val="00744E56"/>
    <w:rsid w:val="00745CCC"/>
    <w:rsid w:val="00746E3D"/>
    <w:rsid w:val="00747320"/>
    <w:rsid w:val="00750586"/>
    <w:rsid w:val="0075422D"/>
    <w:rsid w:val="00757510"/>
    <w:rsid w:val="00757880"/>
    <w:rsid w:val="007605E6"/>
    <w:rsid w:val="00763333"/>
    <w:rsid w:val="0076422E"/>
    <w:rsid w:val="0076432F"/>
    <w:rsid w:val="00764916"/>
    <w:rsid w:val="007651A8"/>
    <w:rsid w:val="0077256D"/>
    <w:rsid w:val="007734CC"/>
    <w:rsid w:val="0077507C"/>
    <w:rsid w:val="00775411"/>
    <w:rsid w:val="00775721"/>
    <w:rsid w:val="00775B59"/>
    <w:rsid w:val="00776BD8"/>
    <w:rsid w:val="007771F9"/>
    <w:rsid w:val="00777E98"/>
    <w:rsid w:val="00780314"/>
    <w:rsid w:val="00780D36"/>
    <w:rsid w:val="00780FD6"/>
    <w:rsid w:val="0078181D"/>
    <w:rsid w:val="00782220"/>
    <w:rsid w:val="00782390"/>
    <w:rsid w:val="00783E73"/>
    <w:rsid w:val="00785375"/>
    <w:rsid w:val="007853E1"/>
    <w:rsid w:val="00787447"/>
    <w:rsid w:val="0078799D"/>
    <w:rsid w:val="00790DDD"/>
    <w:rsid w:val="00790E1C"/>
    <w:rsid w:val="007926E8"/>
    <w:rsid w:val="00792F15"/>
    <w:rsid w:val="0079487D"/>
    <w:rsid w:val="007964EC"/>
    <w:rsid w:val="00797569"/>
    <w:rsid w:val="007A0F18"/>
    <w:rsid w:val="007A25FB"/>
    <w:rsid w:val="007A37E4"/>
    <w:rsid w:val="007A5BEF"/>
    <w:rsid w:val="007A6027"/>
    <w:rsid w:val="007B0FDA"/>
    <w:rsid w:val="007B41A7"/>
    <w:rsid w:val="007B5635"/>
    <w:rsid w:val="007B5894"/>
    <w:rsid w:val="007B6119"/>
    <w:rsid w:val="007B6891"/>
    <w:rsid w:val="007B767D"/>
    <w:rsid w:val="007B7EE2"/>
    <w:rsid w:val="007C1F52"/>
    <w:rsid w:val="007C3F30"/>
    <w:rsid w:val="007C4D5C"/>
    <w:rsid w:val="007C5509"/>
    <w:rsid w:val="007C61C6"/>
    <w:rsid w:val="007C63F9"/>
    <w:rsid w:val="007C7679"/>
    <w:rsid w:val="007D1E54"/>
    <w:rsid w:val="007D2A0B"/>
    <w:rsid w:val="007D3DC1"/>
    <w:rsid w:val="007D6ED7"/>
    <w:rsid w:val="007E2219"/>
    <w:rsid w:val="007E22B1"/>
    <w:rsid w:val="007E38BA"/>
    <w:rsid w:val="007E3AF9"/>
    <w:rsid w:val="007E4FC3"/>
    <w:rsid w:val="007E691E"/>
    <w:rsid w:val="007E7E75"/>
    <w:rsid w:val="007F404B"/>
    <w:rsid w:val="007F491D"/>
    <w:rsid w:val="007F4A27"/>
    <w:rsid w:val="007F51C7"/>
    <w:rsid w:val="007F53DC"/>
    <w:rsid w:val="007F57D4"/>
    <w:rsid w:val="007F6373"/>
    <w:rsid w:val="007F6447"/>
    <w:rsid w:val="007F70AA"/>
    <w:rsid w:val="00800763"/>
    <w:rsid w:val="0080782A"/>
    <w:rsid w:val="00807BE0"/>
    <w:rsid w:val="00813902"/>
    <w:rsid w:val="0081431E"/>
    <w:rsid w:val="0081525E"/>
    <w:rsid w:val="0081528B"/>
    <w:rsid w:val="008176B5"/>
    <w:rsid w:val="00820DFC"/>
    <w:rsid w:val="0082159D"/>
    <w:rsid w:val="00821693"/>
    <w:rsid w:val="00822BAA"/>
    <w:rsid w:val="00823C29"/>
    <w:rsid w:val="00825B80"/>
    <w:rsid w:val="0082671F"/>
    <w:rsid w:val="00826998"/>
    <w:rsid w:val="00826DBF"/>
    <w:rsid w:val="00827398"/>
    <w:rsid w:val="00827D2C"/>
    <w:rsid w:val="008319F7"/>
    <w:rsid w:val="00833DF3"/>
    <w:rsid w:val="00834D2C"/>
    <w:rsid w:val="0083552F"/>
    <w:rsid w:val="008357EE"/>
    <w:rsid w:val="00835990"/>
    <w:rsid w:val="0083617B"/>
    <w:rsid w:val="008371F2"/>
    <w:rsid w:val="008373B9"/>
    <w:rsid w:val="008374CF"/>
    <w:rsid w:val="0083774B"/>
    <w:rsid w:val="00843CF3"/>
    <w:rsid w:val="008444B9"/>
    <w:rsid w:val="00844907"/>
    <w:rsid w:val="00845DDB"/>
    <w:rsid w:val="00845F46"/>
    <w:rsid w:val="00847E08"/>
    <w:rsid w:val="008501E1"/>
    <w:rsid w:val="00850E6C"/>
    <w:rsid w:val="008519C1"/>
    <w:rsid w:val="00852E3C"/>
    <w:rsid w:val="00855C64"/>
    <w:rsid w:val="008561A6"/>
    <w:rsid w:val="008576CF"/>
    <w:rsid w:val="00860B9D"/>
    <w:rsid w:val="008612AC"/>
    <w:rsid w:val="0086173E"/>
    <w:rsid w:val="00861D99"/>
    <w:rsid w:val="00861F10"/>
    <w:rsid w:val="00863624"/>
    <w:rsid w:val="00864C78"/>
    <w:rsid w:val="00864EA8"/>
    <w:rsid w:val="0086617D"/>
    <w:rsid w:val="00867064"/>
    <w:rsid w:val="00867B45"/>
    <w:rsid w:val="00867B58"/>
    <w:rsid w:val="0087064D"/>
    <w:rsid w:val="0087104D"/>
    <w:rsid w:val="0087113B"/>
    <w:rsid w:val="00871F91"/>
    <w:rsid w:val="00872A1D"/>
    <w:rsid w:val="00873E37"/>
    <w:rsid w:val="008749E9"/>
    <w:rsid w:val="00875EFD"/>
    <w:rsid w:val="00876021"/>
    <w:rsid w:val="0087658A"/>
    <w:rsid w:val="00877AA1"/>
    <w:rsid w:val="00877EFB"/>
    <w:rsid w:val="008832ED"/>
    <w:rsid w:val="00883607"/>
    <w:rsid w:val="00886049"/>
    <w:rsid w:val="00894338"/>
    <w:rsid w:val="00894F09"/>
    <w:rsid w:val="008955C3"/>
    <w:rsid w:val="008956CF"/>
    <w:rsid w:val="008957F5"/>
    <w:rsid w:val="00895A8A"/>
    <w:rsid w:val="008962E9"/>
    <w:rsid w:val="00896D2B"/>
    <w:rsid w:val="0089723F"/>
    <w:rsid w:val="0089796D"/>
    <w:rsid w:val="008A2CC9"/>
    <w:rsid w:val="008A3672"/>
    <w:rsid w:val="008A45F7"/>
    <w:rsid w:val="008A67E7"/>
    <w:rsid w:val="008A7130"/>
    <w:rsid w:val="008A7F9E"/>
    <w:rsid w:val="008B23F4"/>
    <w:rsid w:val="008B350A"/>
    <w:rsid w:val="008B3E52"/>
    <w:rsid w:val="008B4D91"/>
    <w:rsid w:val="008B5017"/>
    <w:rsid w:val="008B5430"/>
    <w:rsid w:val="008B56E1"/>
    <w:rsid w:val="008B63A6"/>
    <w:rsid w:val="008B6C95"/>
    <w:rsid w:val="008B7136"/>
    <w:rsid w:val="008B7278"/>
    <w:rsid w:val="008C4831"/>
    <w:rsid w:val="008C5353"/>
    <w:rsid w:val="008C60AC"/>
    <w:rsid w:val="008C7A50"/>
    <w:rsid w:val="008D0D33"/>
    <w:rsid w:val="008D2D28"/>
    <w:rsid w:val="008D2E4A"/>
    <w:rsid w:val="008D2FB9"/>
    <w:rsid w:val="008D3FBC"/>
    <w:rsid w:val="008D5840"/>
    <w:rsid w:val="008D6266"/>
    <w:rsid w:val="008D6468"/>
    <w:rsid w:val="008D685F"/>
    <w:rsid w:val="008D6F88"/>
    <w:rsid w:val="008E0D27"/>
    <w:rsid w:val="008E100D"/>
    <w:rsid w:val="008F4D59"/>
    <w:rsid w:val="008F610F"/>
    <w:rsid w:val="008F6126"/>
    <w:rsid w:val="008F6653"/>
    <w:rsid w:val="008F6ECC"/>
    <w:rsid w:val="008F7AFA"/>
    <w:rsid w:val="008F7D92"/>
    <w:rsid w:val="008F7E74"/>
    <w:rsid w:val="0090304D"/>
    <w:rsid w:val="00903F25"/>
    <w:rsid w:val="0090463E"/>
    <w:rsid w:val="00904DBD"/>
    <w:rsid w:val="00905F0C"/>
    <w:rsid w:val="0090604A"/>
    <w:rsid w:val="00907225"/>
    <w:rsid w:val="009105F8"/>
    <w:rsid w:val="00910FD3"/>
    <w:rsid w:val="00912C2F"/>
    <w:rsid w:val="0091663A"/>
    <w:rsid w:val="00916E9C"/>
    <w:rsid w:val="00920CAB"/>
    <w:rsid w:val="00921785"/>
    <w:rsid w:val="009242E8"/>
    <w:rsid w:val="0092462D"/>
    <w:rsid w:val="009247E2"/>
    <w:rsid w:val="00924E61"/>
    <w:rsid w:val="00927E80"/>
    <w:rsid w:val="009304D0"/>
    <w:rsid w:val="009315BB"/>
    <w:rsid w:val="00931ABD"/>
    <w:rsid w:val="00933A59"/>
    <w:rsid w:val="00933F81"/>
    <w:rsid w:val="00935DDE"/>
    <w:rsid w:val="009408D7"/>
    <w:rsid w:val="00942294"/>
    <w:rsid w:val="00942CB5"/>
    <w:rsid w:val="009434CD"/>
    <w:rsid w:val="00943CBA"/>
    <w:rsid w:val="009440E3"/>
    <w:rsid w:val="00944315"/>
    <w:rsid w:val="00945546"/>
    <w:rsid w:val="009455D3"/>
    <w:rsid w:val="00945F32"/>
    <w:rsid w:val="0094623B"/>
    <w:rsid w:val="009464E9"/>
    <w:rsid w:val="00946D69"/>
    <w:rsid w:val="009472C7"/>
    <w:rsid w:val="009517A5"/>
    <w:rsid w:val="009518FE"/>
    <w:rsid w:val="00951F43"/>
    <w:rsid w:val="009520EA"/>
    <w:rsid w:val="00953633"/>
    <w:rsid w:val="009552AC"/>
    <w:rsid w:val="0095613C"/>
    <w:rsid w:val="00957546"/>
    <w:rsid w:val="0096274E"/>
    <w:rsid w:val="0096415A"/>
    <w:rsid w:val="009653AF"/>
    <w:rsid w:val="00965583"/>
    <w:rsid w:val="00966A2F"/>
    <w:rsid w:val="009711BE"/>
    <w:rsid w:val="00971CC4"/>
    <w:rsid w:val="00973703"/>
    <w:rsid w:val="00974814"/>
    <w:rsid w:val="00975ED0"/>
    <w:rsid w:val="009775E5"/>
    <w:rsid w:val="009776AB"/>
    <w:rsid w:val="009778BB"/>
    <w:rsid w:val="00980370"/>
    <w:rsid w:val="009820F4"/>
    <w:rsid w:val="009824EE"/>
    <w:rsid w:val="009847C2"/>
    <w:rsid w:val="00985F22"/>
    <w:rsid w:val="00986012"/>
    <w:rsid w:val="00986E43"/>
    <w:rsid w:val="00990C51"/>
    <w:rsid w:val="009912C0"/>
    <w:rsid w:val="00991B0D"/>
    <w:rsid w:val="00991DC4"/>
    <w:rsid w:val="00993ADD"/>
    <w:rsid w:val="00993BC1"/>
    <w:rsid w:val="0099431D"/>
    <w:rsid w:val="009947E1"/>
    <w:rsid w:val="009A74B6"/>
    <w:rsid w:val="009B007A"/>
    <w:rsid w:val="009B013E"/>
    <w:rsid w:val="009B18A2"/>
    <w:rsid w:val="009B310B"/>
    <w:rsid w:val="009B35CC"/>
    <w:rsid w:val="009B4695"/>
    <w:rsid w:val="009B4F06"/>
    <w:rsid w:val="009C0BA8"/>
    <w:rsid w:val="009C2461"/>
    <w:rsid w:val="009C4271"/>
    <w:rsid w:val="009C631F"/>
    <w:rsid w:val="009C688B"/>
    <w:rsid w:val="009C7F93"/>
    <w:rsid w:val="009D1E72"/>
    <w:rsid w:val="009D4E2B"/>
    <w:rsid w:val="009D67DF"/>
    <w:rsid w:val="009D6C55"/>
    <w:rsid w:val="009D774B"/>
    <w:rsid w:val="009E050C"/>
    <w:rsid w:val="009E2670"/>
    <w:rsid w:val="009E388F"/>
    <w:rsid w:val="009E461E"/>
    <w:rsid w:val="009E5CEC"/>
    <w:rsid w:val="009E62FB"/>
    <w:rsid w:val="009E66EF"/>
    <w:rsid w:val="009E6777"/>
    <w:rsid w:val="009E7AC0"/>
    <w:rsid w:val="009E7B88"/>
    <w:rsid w:val="009F0A4E"/>
    <w:rsid w:val="009F124D"/>
    <w:rsid w:val="009F359D"/>
    <w:rsid w:val="009F47F8"/>
    <w:rsid w:val="00A02C0D"/>
    <w:rsid w:val="00A0356E"/>
    <w:rsid w:val="00A041CA"/>
    <w:rsid w:val="00A079A9"/>
    <w:rsid w:val="00A10F8A"/>
    <w:rsid w:val="00A14B4B"/>
    <w:rsid w:val="00A14F91"/>
    <w:rsid w:val="00A1557C"/>
    <w:rsid w:val="00A172A2"/>
    <w:rsid w:val="00A20590"/>
    <w:rsid w:val="00A23643"/>
    <w:rsid w:val="00A247C1"/>
    <w:rsid w:val="00A24DE7"/>
    <w:rsid w:val="00A311AE"/>
    <w:rsid w:val="00A323C8"/>
    <w:rsid w:val="00A325E1"/>
    <w:rsid w:val="00A327F3"/>
    <w:rsid w:val="00A32D0C"/>
    <w:rsid w:val="00A4397D"/>
    <w:rsid w:val="00A44F46"/>
    <w:rsid w:val="00A50035"/>
    <w:rsid w:val="00A50D34"/>
    <w:rsid w:val="00A52904"/>
    <w:rsid w:val="00A54890"/>
    <w:rsid w:val="00A557E2"/>
    <w:rsid w:val="00A576E8"/>
    <w:rsid w:val="00A638B1"/>
    <w:rsid w:val="00A640B7"/>
    <w:rsid w:val="00A65064"/>
    <w:rsid w:val="00A65475"/>
    <w:rsid w:val="00A65900"/>
    <w:rsid w:val="00A65E22"/>
    <w:rsid w:val="00A70347"/>
    <w:rsid w:val="00A72611"/>
    <w:rsid w:val="00A7381A"/>
    <w:rsid w:val="00A74640"/>
    <w:rsid w:val="00A746A5"/>
    <w:rsid w:val="00A747AE"/>
    <w:rsid w:val="00A74A77"/>
    <w:rsid w:val="00A76613"/>
    <w:rsid w:val="00A76771"/>
    <w:rsid w:val="00A76C3D"/>
    <w:rsid w:val="00A771E0"/>
    <w:rsid w:val="00A806A5"/>
    <w:rsid w:val="00A81C53"/>
    <w:rsid w:val="00A82166"/>
    <w:rsid w:val="00A83FCB"/>
    <w:rsid w:val="00A84E9F"/>
    <w:rsid w:val="00A8716E"/>
    <w:rsid w:val="00A87DF5"/>
    <w:rsid w:val="00A90A4B"/>
    <w:rsid w:val="00A9140D"/>
    <w:rsid w:val="00A9181E"/>
    <w:rsid w:val="00A91F35"/>
    <w:rsid w:val="00A91F85"/>
    <w:rsid w:val="00A921EF"/>
    <w:rsid w:val="00A93618"/>
    <w:rsid w:val="00AA0346"/>
    <w:rsid w:val="00AA0F55"/>
    <w:rsid w:val="00AA29C3"/>
    <w:rsid w:val="00AA3602"/>
    <w:rsid w:val="00AA40B9"/>
    <w:rsid w:val="00AA4560"/>
    <w:rsid w:val="00AA4B05"/>
    <w:rsid w:val="00AA51DE"/>
    <w:rsid w:val="00AA6A1C"/>
    <w:rsid w:val="00AB0415"/>
    <w:rsid w:val="00AB15A5"/>
    <w:rsid w:val="00AB1DCC"/>
    <w:rsid w:val="00AB4600"/>
    <w:rsid w:val="00AB47D8"/>
    <w:rsid w:val="00AB5D42"/>
    <w:rsid w:val="00AB6E5F"/>
    <w:rsid w:val="00AC1A69"/>
    <w:rsid w:val="00AC34A2"/>
    <w:rsid w:val="00AC4122"/>
    <w:rsid w:val="00AC445F"/>
    <w:rsid w:val="00AC4914"/>
    <w:rsid w:val="00AC4DE8"/>
    <w:rsid w:val="00AC5AB2"/>
    <w:rsid w:val="00AC610E"/>
    <w:rsid w:val="00AD26EE"/>
    <w:rsid w:val="00AD3B87"/>
    <w:rsid w:val="00AD4694"/>
    <w:rsid w:val="00AD49CF"/>
    <w:rsid w:val="00AD4F23"/>
    <w:rsid w:val="00AD6297"/>
    <w:rsid w:val="00AD71ED"/>
    <w:rsid w:val="00AE06FF"/>
    <w:rsid w:val="00AE1924"/>
    <w:rsid w:val="00AE65AC"/>
    <w:rsid w:val="00AE7CE4"/>
    <w:rsid w:val="00AF0F38"/>
    <w:rsid w:val="00AF1502"/>
    <w:rsid w:val="00AF3285"/>
    <w:rsid w:val="00AF3AB2"/>
    <w:rsid w:val="00AF5642"/>
    <w:rsid w:val="00AF5A6D"/>
    <w:rsid w:val="00AF5CE4"/>
    <w:rsid w:val="00AF6029"/>
    <w:rsid w:val="00AF69AA"/>
    <w:rsid w:val="00AF7082"/>
    <w:rsid w:val="00AF70D2"/>
    <w:rsid w:val="00B055D4"/>
    <w:rsid w:val="00B05A67"/>
    <w:rsid w:val="00B072F8"/>
    <w:rsid w:val="00B1112E"/>
    <w:rsid w:val="00B122B2"/>
    <w:rsid w:val="00B13A86"/>
    <w:rsid w:val="00B167BD"/>
    <w:rsid w:val="00B16CB5"/>
    <w:rsid w:val="00B17E24"/>
    <w:rsid w:val="00B22614"/>
    <w:rsid w:val="00B22885"/>
    <w:rsid w:val="00B22DBD"/>
    <w:rsid w:val="00B22E23"/>
    <w:rsid w:val="00B23C3C"/>
    <w:rsid w:val="00B24106"/>
    <w:rsid w:val="00B255F4"/>
    <w:rsid w:val="00B260AE"/>
    <w:rsid w:val="00B268FA"/>
    <w:rsid w:val="00B26A88"/>
    <w:rsid w:val="00B2712B"/>
    <w:rsid w:val="00B32EA3"/>
    <w:rsid w:val="00B33897"/>
    <w:rsid w:val="00B34698"/>
    <w:rsid w:val="00B34B06"/>
    <w:rsid w:val="00B35522"/>
    <w:rsid w:val="00B35B59"/>
    <w:rsid w:val="00B40E9C"/>
    <w:rsid w:val="00B411C0"/>
    <w:rsid w:val="00B43CD8"/>
    <w:rsid w:val="00B441E4"/>
    <w:rsid w:val="00B457BA"/>
    <w:rsid w:val="00B45F90"/>
    <w:rsid w:val="00B47A59"/>
    <w:rsid w:val="00B508D0"/>
    <w:rsid w:val="00B50A4C"/>
    <w:rsid w:val="00B5199D"/>
    <w:rsid w:val="00B5285B"/>
    <w:rsid w:val="00B53543"/>
    <w:rsid w:val="00B554B3"/>
    <w:rsid w:val="00B631A2"/>
    <w:rsid w:val="00B6787B"/>
    <w:rsid w:val="00B707ED"/>
    <w:rsid w:val="00B72934"/>
    <w:rsid w:val="00B754F4"/>
    <w:rsid w:val="00B81377"/>
    <w:rsid w:val="00B81DBB"/>
    <w:rsid w:val="00B82A2D"/>
    <w:rsid w:val="00B82FF6"/>
    <w:rsid w:val="00B831D2"/>
    <w:rsid w:val="00B84399"/>
    <w:rsid w:val="00B8471A"/>
    <w:rsid w:val="00B849D8"/>
    <w:rsid w:val="00B8580D"/>
    <w:rsid w:val="00B906E0"/>
    <w:rsid w:val="00B909EA"/>
    <w:rsid w:val="00B91624"/>
    <w:rsid w:val="00B917F8"/>
    <w:rsid w:val="00B91F23"/>
    <w:rsid w:val="00B92758"/>
    <w:rsid w:val="00B927AF"/>
    <w:rsid w:val="00B935D8"/>
    <w:rsid w:val="00B938B1"/>
    <w:rsid w:val="00B94BF0"/>
    <w:rsid w:val="00B96467"/>
    <w:rsid w:val="00BA0FA6"/>
    <w:rsid w:val="00BA254C"/>
    <w:rsid w:val="00BA2E92"/>
    <w:rsid w:val="00BA3A83"/>
    <w:rsid w:val="00BA7F25"/>
    <w:rsid w:val="00BB0DC4"/>
    <w:rsid w:val="00BB1539"/>
    <w:rsid w:val="00BB15A6"/>
    <w:rsid w:val="00BB2A77"/>
    <w:rsid w:val="00BB474D"/>
    <w:rsid w:val="00BB49EE"/>
    <w:rsid w:val="00BB4C8A"/>
    <w:rsid w:val="00BB6AF7"/>
    <w:rsid w:val="00BB6E1E"/>
    <w:rsid w:val="00BB719F"/>
    <w:rsid w:val="00BB77D0"/>
    <w:rsid w:val="00BC0FBC"/>
    <w:rsid w:val="00BC208A"/>
    <w:rsid w:val="00BC3E03"/>
    <w:rsid w:val="00BC4842"/>
    <w:rsid w:val="00BC4D39"/>
    <w:rsid w:val="00BC75E5"/>
    <w:rsid w:val="00BD0617"/>
    <w:rsid w:val="00BD11BA"/>
    <w:rsid w:val="00BD14FF"/>
    <w:rsid w:val="00BD3933"/>
    <w:rsid w:val="00BD5C3E"/>
    <w:rsid w:val="00BD6046"/>
    <w:rsid w:val="00BD7974"/>
    <w:rsid w:val="00BE24C6"/>
    <w:rsid w:val="00BE5073"/>
    <w:rsid w:val="00BF07F1"/>
    <w:rsid w:val="00BF0BA0"/>
    <w:rsid w:val="00BF22E3"/>
    <w:rsid w:val="00BF48E3"/>
    <w:rsid w:val="00BF50F4"/>
    <w:rsid w:val="00BF56BA"/>
    <w:rsid w:val="00BF69CD"/>
    <w:rsid w:val="00BF6C62"/>
    <w:rsid w:val="00C00677"/>
    <w:rsid w:val="00C02B5F"/>
    <w:rsid w:val="00C02FA7"/>
    <w:rsid w:val="00C03224"/>
    <w:rsid w:val="00C0430C"/>
    <w:rsid w:val="00C05026"/>
    <w:rsid w:val="00C05B9A"/>
    <w:rsid w:val="00C06E30"/>
    <w:rsid w:val="00C110CB"/>
    <w:rsid w:val="00C11595"/>
    <w:rsid w:val="00C11708"/>
    <w:rsid w:val="00C12EA5"/>
    <w:rsid w:val="00C13F81"/>
    <w:rsid w:val="00C14405"/>
    <w:rsid w:val="00C1453C"/>
    <w:rsid w:val="00C14A0B"/>
    <w:rsid w:val="00C155D9"/>
    <w:rsid w:val="00C15C63"/>
    <w:rsid w:val="00C16F86"/>
    <w:rsid w:val="00C1795A"/>
    <w:rsid w:val="00C2026D"/>
    <w:rsid w:val="00C2116C"/>
    <w:rsid w:val="00C2189F"/>
    <w:rsid w:val="00C231AC"/>
    <w:rsid w:val="00C232CA"/>
    <w:rsid w:val="00C23D25"/>
    <w:rsid w:val="00C248D7"/>
    <w:rsid w:val="00C2526E"/>
    <w:rsid w:val="00C27BA9"/>
    <w:rsid w:val="00C27BBE"/>
    <w:rsid w:val="00C32D10"/>
    <w:rsid w:val="00C331E7"/>
    <w:rsid w:val="00C364E4"/>
    <w:rsid w:val="00C374D6"/>
    <w:rsid w:val="00C400E1"/>
    <w:rsid w:val="00C40FAE"/>
    <w:rsid w:val="00C429BF"/>
    <w:rsid w:val="00C44B3D"/>
    <w:rsid w:val="00C4667A"/>
    <w:rsid w:val="00C472C4"/>
    <w:rsid w:val="00C52A63"/>
    <w:rsid w:val="00C54796"/>
    <w:rsid w:val="00C549C9"/>
    <w:rsid w:val="00C55C70"/>
    <w:rsid w:val="00C564F9"/>
    <w:rsid w:val="00C574F8"/>
    <w:rsid w:val="00C60399"/>
    <w:rsid w:val="00C60726"/>
    <w:rsid w:val="00C617BC"/>
    <w:rsid w:val="00C619ED"/>
    <w:rsid w:val="00C63D7D"/>
    <w:rsid w:val="00C67171"/>
    <w:rsid w:val="00C7059C"/>
    <w:rsid w:val="00C724E3"/>
    <w:rsid w:val="00C73A39"/>
    <w:rsid w:val="00C75ED9"/>
    <w:rsid w:val="00C76354"/>
    <w:rsid w:val="00C7650D"/>
    <w:rsid w:val="00C81688"/>
    <w:rsid w:val="00C82548"/>
    <w:rsid w:val="00C82692"/>
    <w:rsid w:val="00C82853"/>
    <w:rsid w:val="00C84941"/>
    <w:rsid w:val="00C84E7F"/>
    <w:rsid w:val="00C852E3"/>
    <w:rsid w:val="00C85A6D"/>
    <w:rsid w:val="00C87A2B"/>
    <w:rsid w:val="00C87BAD"/>
    <w:rsid w:val="00C87DDF"/>
    <w:rsid w:val="00C90589"/>
    <w:rsid w:val="00C915ED"/>
    <w:rsid w:val="00C91DC9"/>
    <w:rsid w:val="00C9254A"/>
    <w:rsid w:val="00C95AAC"/>
    <w:rsid w:val="00C97C28"/>
    <w:rsid w:val="00CA25FB"/>
    <w:rsid w:val="00CA33E1"/>
    <w:rsid w:val="00CA4280"/>
    <w:rsid w:val="00CA4CD9"/>
    <w:rsid w:val="00CA553C"/>
    <w:rsid w:val="00CB22B7"/>
    <w:rsid w:val="00CB2DCD"/>
    <w:rsid w:val="00CB3097"/>
    <w:rsid w:val="00CB3EC1"/>
    <w:rsid w:val="00CB450D"/>
    <w:rsid w:val="00CB4B05"/>
    <w:rsid w:val="00CB53FD"/>
    <w:rsid w:val="00CB55B1"/>
    <w:rsid w:val="00CB5657"/>
    <w:rsid w:val="00CB635D"/>
    <w:rsid w:val="00CC049E"/>
    <w:rsid w:val="00CC3CF1"/>
    <w:rsid w:val="00CC3FA2"/>
    <w:rsid w:val="00CC4E60"/>
    <w:rsid w:val="00CC70E2"/>
    <w:rsid w:val="00CC761F"/>
    <w:rsid w:val="00CD11BF"/>
    <w:rsid w:val="00CD1FAD"/>
    <w:rsid w:val="00CD3691"/>
    <w:rsid w:val="00CD45CC"/>
    <w:rsid w:val="00CD4F36"/>
    <w:rsid w:val="00CD5304"/>
    <w:rsid w:val="00CD5320"/>
    <w:rsid w:val="00CD5E59"/>
    <w:rsid w:val="00CD771A"/>
    <w:rsid w:val="00CE18FE"/>
    <w:rsid w:val="00CE1DF7"/>
    <w:rsid w:val="00CE1E4D"/>
    <w:rsid w:val="00CE38AD"/>
    <w:rsid w:val="00CE38EC"/>
    <w:rsid w:val="00CE4308"/>
    <w:rsid w:val="00CE612A"/>
    <w:rsid w:val="00CF3867"/>
    <w:rsid w:val="00CF4191"/>
    <w:rsid w:val="00CF6ED6"/>
    <w:rsid w:val="00D01F74"/>
    <w:rsid w:val="00D023B9"/>
    <w:rsid w:val="00D04542"/>
    <w:rsid w:val="00D06BA6"/>
    <w:rsid w:val="00D10335"/>
    <w:rsid w:val="00D103FF"/>
    <w:rsid w:val="00D10E9F"/>
    <w:rsid w:val="00D121B9"/>
    <w:rsid w:val="00D12F97"/>
    <w:rsid w:val="00D13CAD"/>
    <w:rsid w:val="00D1598F"/>
    <w:rsid w:val="00D15B44"/>
    <w:rsid w:val="00D15DDE"/>
    <w:rsid w:val="00D16338"/>
    <w:rsid w:val="00D20898"/>
    <w:rsid w:val="00D20AC2"/>
    <w:rsid w:val="00D2182F"/>
    <w:rsid w:val="00D23BE6"/>
    <w:rsid w:val="00D24AD1"/>
    <w:rsid w:val="00D26F76"/>
    <w:rsid w:val="00D27802"/>
    <w:rsid w:val="00D27B55"/>
    <w:rsid w:val="00D30219"/>
    <w:rsid w:val="00D32A1B"/>
    <w:rsid w:val="00D33C26"/>
    <w:rsid w:val="00D34655"/>
    <w:rsid w:val="00D414BE"/>
    <w:rsid w:val="00D42167"/>
    <w:rsid w:val="00D46356"/>
    <w:rsid w:val="00D46C33"/>
    <w:rsid w:val="00D51DC8"/>
    <w:rsid w:val="00D526F7"/>
    <w:rsid w:val="00D52876"/>
    <w:rsid w:val="00D52E5A"/>
    <w:rsid w:val="00D55196"/>
    <w:rsid w:val="00D55417"/>
    <w:rsid w:val="00D571CE"/>
    <w:rsid w:val="00D61FC6"/>
    <w:rsid w:val="00D63439"/>
    <w:rsid w:val="00D64AA6"/>
    <w:rsid w:val="00D64C8F"/>
    <w:rsid w:val="00D64D9D"/>
    <w:rsid w:val="00D651AC"/>
    <w:rsid w:val="00D66407"/>
    <w:rsid w:val="00D66E76"/>
    <w:rsid w:val="00D70F1A"/>
    <w:rsid w:val="00D713DD"/>
    <w:rsid w:val="00D72753"/>
    <w:rsid w:val="00D7310A"/>
    <w:rsid w:val="00D734B0"/>
    <w:rsid w:val="00D73C55"/>
    <w:rsid w:val="00D73E06"/>
    <w:rsid w:val="00D74715"/>
    <w:rsid w:val="00D74C73"/>
    <w:rsid w:val="00D75279"/>
    <w:rsid w:val="00D7532F"/>
    <w:rsid w:val="00D76461"/>
    <w:rsid w:val="00D80331"/>
    <w:rsid w:val="00D81A06"/>
    <w:rsid w:val="00D8235A"/>
    <w:rsid w:val="00D82F4F"/>
    <w:rsid w:val="00D8534C"/>
    <w:rsid w:val="00D853F0"/>
    <w:rsid w:val="00D86768"/>
    <w:rsid w:val="00D91D93"/>
    <w:rsid w:val="00D9408E"/>
    <w:rsid w:val="00D9430D"/>
    <w:rsid w:val="00D94A13"/>
    <w:rsid w:val="00D9520B"/>
    <w:rsid w:val="00D95F81"/>
    <w:rsid w:val="00DA0A51"/>
    <w:rsid w:val="00DA398B"/>
    <w:rsid w:val="00DA4887"/>
    <w:rsid w:val="00DA53B8"/>
    <w:rsid w:val="00DA6CB4"/>
    <w:rsid w:val="00DA7831"/>
    <w:rsid w:val="00DB0901"/>
    <w:rsid w:val="00DB1225"/>
    <w:rsid w:val="00DB165C"/>
    <w:rsid w:val="00DB23AF"/>
    <w:rsid w:val="00DB282C"/>
    <w:rsid w:val="00DB36A9"/>
    <w:rsid w:val="00DB588B"/>
    <w:rsid w:val="00DB667E"/>
    <w:rsid w:val="00DC0434"/>
    <w:rsid w:val="00DC0FBF"/>
    <w:rsid w:val="00DC41D2"/>
    <w:rsid w:val="00DC5032"/>
    <w:rsid w:val="00DD1011"/>
    <w:rsid w:val="00DD1517"/>
    <w:rsid w:val="00DD2B05"/>
    <w:rsid w:val="00DD334C"/>
    <w:rsid w:val="00DD60C3"/>
    <w:rsid w:val="00DD6479"/>
    <w:rsid w:val="00DD7F2F"/>
    <w:rsid w:val="00DE04EC"/>
    <w:rsid w:val="00DE0B65"/>
    <w:rsid w:val="00DE13FF"/>
    <w:rsid w:val="00DE364F"/>
    <w:rsid w:val="00DE606F"/>
    <w:rsid w:val="00DF06F3"/>
    <w:rsid w:val="00DF5E5E"/>
    <w:rsid w:val="00DF6F81"/>
    <w:rsid w:val="00DF7A72"/>
    <w:rsid w:val="00DF7AC1"/>
    <w:rsid w:val="00E01158"/>
    <w:rsid w:val="00E036AB"/>
    <w:rsid w:val="00E051B0"/>
    <w:rsid w:val="00E06367"/>
    <w:rsid w:val="00E07359"/>
    <w:rsid w:val="00E107BA"/>
    <w:rsid w:val="00E11158"/>
    <w:rsid w:val="00E117FB"/>
    <w:rsid w:val="00E12B67"/>
    <w:rsid w:val="00E12CB9"/>
    <w:rsid w:val="00E131AA"/>
    <w:rsid w:val="00E13223"/>
    <w:rsid w:val="00E1477D"/>
    <w:rsid w:val="00E151F7"/>
    <w:rsid w:val="00E15C2B"/>
    <w:rsid w:val="00E15CC0"/>
    <w:rsid w:val="00E164A6"/>
    <w:rsid w:val="00E172B5"/>
    <w:rsid w:val="00E200AD"/>
    <w:rsid w:val="00E23CCB"/>
    <w:rsid w:val="00E243DC"/>
    <w:rsid w:val="00E25682"/>
    <w:rsid w:val="00E2659E"/>
    <w:rsid w:val="00E26CA1"/>
    <w:rsid w:val="00E30500"/>
    <w:rsid w:val="00E30DC8"/>
    <w:rsid w:val="00E31888"/>
    <w:rsid w:val="00E34B3C"/>
    <w:rsid w:val="00E34C86"/>
    <w:rsid w:val="00E36DD3"/>
    <w:rsid w:val="00E37BDB"/>
    <w:rsid w:val="00E4026D"/>
    <w:rsid w:val="00E40A6E"/>
    <w:rsid w:val="00E43B15"/>
    <w:rsid w:val="00E442C3"/>
    <w:rsid w:val="00E44B7F"/>
    <w:rsid w:val="00E467DF"/>
    <w:rsid w:val="00E47633"/>
    <w:rsid w:val="00E478F2"/>
    <w:rsid w:val="00E47AF4"/>
    <w:rsid w:val="00E522F7"/>
    <w:rsid w:val="00E523C7"/>
    <w:rsid w:val="00E535B5"/>
    <w:rsid w:val="00E53CDE"/>
    <w:rsid w:val="00E53F47"/>
    <w:rsid w:val="00E5545B"/>
    <w:rsid w:val="00E56839"/>
    <w:rsid w:val="00E56CB6"/>
    <w:rsid w:val="00E61D02"/>
    <w:rsid w:val="00E632BE"/>
    <w:rsid w:val="00E6356B"/>
    <w:rsid w:val="00E640A0"/>
    <w:rsid w:val="00E64C82"/>
    <w:rsid w:val="00E65DAD"/>
    <w:rsid w:val="00E660A7"/>
    <w:rsid w:val="00E67059"/>
    <w:rsid w:val="00E6705E"/>
    <w:rsid w:val="00E67BDF"/>
    <w:rsid w:val="00E71AC9"/>
    <w:rsid w:val="00E71F62"/>
    <w:rsid w:val="00E7383B"/>
    <w:rsid w:val="00E73D22"/>
    <w:rsid w:val="00E74118"/>
    <w:rsid w:val="00E74BE9"/>
    <w:rsid w:val="00E76B93"/>
    <w:rsid w:val="00E8140E"/>
    <w:rsid w:val="00E82D5B"/>
    <w:rsid w:val="00E82D6C"/>
    <w:rsid w:val="00E855F4"/>
    <w:rsid w:val="00E85CAB"/>
    <w:rsid w:val="00E87FD9"/>
    <w:rsid w:val="00E929EE"/>
    <w:rsid w:val="00E934BA"/>
    <w:rsid w:val="00E93A68"/>
    <w:rsid w:val="00E9520D"/>
    <w:rsid w:val="00E95516"/>
    <w:rsid w:val="00E95E41"/>
    <w:rsid w:val="00E96D02"/>
    <w:rsid w:val="00E96EC3"/>
    <w:rsid w:val="00E9703D"/>
    <w:rsid w:val="00EA0F10"/>
    <w:rsid w:val="00EA385E"/>
    <w:rsid w:val="00EA5582"/>
    <w:rsid w:val="00EA787C"/>
    <w:rsid w:val="00EB03F5"/>
    <w:rsid w:val="00EB0C09"/>
    <w:rsid w:val="00EB23F6"/>
    <w:rsid w:val="00EB4183"/>
    <w:rsid w:val="00EB4C6B"/>
    <w:rsid w:val="00EB4E83"/>
    <w:rsid w:val="00EB5FAB"/>
    <w:rsid w:val="00EB5FDB"/>
    <w:rsid w:val="00EC0465"/>
    <w:rsid w:val="00EC2A08"/>
    <w:rsid w:val="00EC309B"/>
    <w:rsid w:val="00EC414D"/>
    <w:rsid w:val="00EC4BB8"/>
    <w:rsid w:val="00EC6AE7"/>
    <w:rsid w:val="00EC6C15"/>
    <w:rsid w:val="00EC7528"/>
    <w:rsid w:val="00EC7635"/>
    <w:rsid w:val="00ED0B2E"/>
    <w:rsid w:val="00ED0D1E"/>
    <w:rsid w:val="00ED29AF"/>
    <w:rsid w:val="00ED2EB7"/>
    <w:rsid w:val="00ED4746"/>
    <w:rsid w:val="00ED686D"/>
    <w:rsid w:val="00ED6ECB"/>
    <w:rsid w:val="00EE10B7"/>
    <w:rsid w:val="00EE2580"/>
    <w:rsid w:val="00EE2FBB"/>
    <w:rsid w:val="00EE3BDB"/>
    <w:rsid w:val="00EE5304"/>
    <w:rsid w:val="00EE5477"/>
    <w:rsid w:val="00EE54AF"/>
    <w:rsid w:val="00EE67E0"/>
    <w:rsid w:val="00EE7A80"/>
    <w:rsid w:val="00EF3A9D"/>
    <w:rsid w:val="00EF5C82"/>
    <w:rsid w:val="00EF6ABA"/>
    <w:rsid w:val="00F00D4E"/>
    <w:rsid w:val="00F00DB1"/>
    <w:rsid w:val="00F021BD"/>
    <w:rsid w:val="00F025C0"/>
    <w:rsid w:val="00F0321E"/>
    <w:rsid w:val="00F03FA0"/>
    <w:rsid w:val="00F04B9F"/>
    <w:rsid w:val="00F058E8"/>
    <w:rsid w:val="00F05E3E"/>
    <w:rsid w:val="00F07066"/>
    <w:rsid w:val="00F0793B"/>
    <w:rsid w:val="00F11CC2"/>
    <w:rsid w:val="00F129C1"/>
    <w:rsid w:val="00F129C8"/>
    <w:rsid w:val="00F14BD7"/>
    <w:rsid w:val="00F14D77"/>
    <w:rsid w:val="00F162B7"/>
    <w:rsid w:val="00F16B74"/>
    <w:rsid w:val="00F20DA8"/>
    <w:rsid w:val="00F22860"/>
    <w:rsid w:val="00F22AEB"/>
    <w:rsid w:val="00F23BE5"/>
    <w:rsid w:val="00F241D2"/>
    <w:rsid w:val="00F24410"/>
    <w:rsid w:val="00F24BF6"/>
    <w:rsid w:val="00F273F5"/>
    <w:rsid w:val="00F27C71"/>
    <w:rsid w:val="00F30E43"/>
    <w:rsid w:val="00F348DA"/>
    <w:rsid w:val="00F34B84"/>
    <w:rsid w:val="00F36B7E"/>
    <w:rsid w:val="00F40512"/>
    <w:rsid w:val="00F41384"/>
    <w:rsid w:val="00F421F3"/>
    <w:rsid w:val="00F4285B"/>
    <w:rsid w:val="00F42B36"/>
    <w:rsid w:val="00F43630"/>
    <w:rsid w:val="00F447A4"/>
    <w:rsid w:val="00F454D2"/>
    <w:rsid w:val="00F46EDB"/>
    <w:rsid w:val="00F50ACC"/>
    <w:rsid w:val="00F52BDE"/>
    <w:rsid w:val="00F52CB3"/>
    <w:rsid w:val="00F5514C"/>
    <w:rsid w:val="00F566A6"/>
    <w:rsid w:val="00F60058"/>
    <w:rsid w:val="00F6019F"/>
    <w:rsid w:val="00F6221D"/>
    <w:rsid w:val="00F62748"/>
    <w:rsid w:val="00F63037"/>
    <w:rsid w:val="00F63DE5"/>
    <w:rsid w:val="00F64BCA"/>
    <w:rsid w:val="00F67217"/>
    <w:rsid w:val="00F70C38"/>
    <w:rsid w:val="00F73EA3"/>
    <w:rsid w:val="00F73F89"/>
    <w:rsid w:val="00F745BD"/>
    <w:rsid w:val="00F75645"/>
    <w:rsid w:val="00F7636E"/>
    <w:rsid w:val="00F76608"/>
    <w:rsid w:val="00F806E1"/>
    <w:rsid w:val="00F80A45"/>
    <w:rsid w:val="00F85B60"/>
    <w:rsid w:val="00F87CB1"/>
    <w:rsid w:val="00F90456"/>
    <w:rsid w:val="00F90632"/>
    <w:rsid w:val="00F9123E"/>
    <w:rsid w:val="00F91485"/>
    <w:rsid w:val="00F92056"/>
    <w:rsid w:val="00F9270C"/>
    <w:rsid w:val="00F947DF"/>
    <w:rsid w:val="00F95393"/>
    <w:rsid w:val="00F95A41"/>
    <w:rsid w:val="00F95D0F"/>
    <w:rsid w:val="00F97785"/>
    <w:rsid w:val="00FA017B"/>
    <w:rsid w:val="00FA0D8E"/>
    <w:rsid w:val="00FA1EB3"/>
    <w:rsid w:val="00FA3426"/>
    <w:rsid w:val="00FA3708"/>
    <w:rsid w:val="00FA3C71"/>
    <w:rsid w:val="00FA3E60"/>
    <w:rsid w:val="00FA64DF"/>
    <w:rsid w:val="00FA65CD"/>
    <w:rsid w:val="00FA6D1B"/>
    <w:rsid w:val="00FA7B60"/>
    <w:rsid w:val="00FB0980"/>
    <w:rsid w:val="00FB1192"/>
    <w:rsid w:val="00FB4720"/>
    <w:rsid w:val="00FB5D6C"/>
    <w:rsid w:val="00FB6BE9"/>
    <w:rsid w:val="00FB7089"/>
    <w:rsid w:val="00FB7618"/>
    <w:rsid w:val="00FC2256"/>
    <w:rsid w:val="00FC3FF4"/>
    <w:rsid w:val="00FC67C0"/>
    <w:rsid w:val="00FC6EE5"/>
    <w:rsid w:val="00FD0C81"/>
    <w:rsid w:val="00FD1D98"/>
    <w:rsid w:val="00FD41BD"/>
    <w:rsid w:val="00FD4520"/>
    <w:rsid w:val="00FD4911"/>
    <w:rsid w:val="00FD54AA"/>
    <w:rsid w:val="00FD5D79"/>
    <w:rsid w:val="00FD7069"/>
    <w:rsid w:val="00FD7DD6"/>
    <w:rsid w:val="00FE1CD7"/>
    <w:rsid w:val="00FE46A3"/>
    <w:rsid w:val="00FE5861"/>
    <w:rsid w:val="00FE661F"/>
    <w:rsid w:val="00FE67B9"/>
    <w:rsid w:val="00FE6AEE"/>
    <w:rsid w:val="00FE7D59"/>
    <w:rsid w:val="00FF155E"/>
    <w:rsid w:val="00FF30FA"/>
    <w:rsid w:val="00FF312B"/>
    <w:rsid w:val="00FF3A6B"/>
    <w:rsid w:val="00FF3E07"/>
    <w:rsid w:val="00FF4BB6"/>
    <w:rsid w:val="00FF4BD6"/>
    <w:rsid w:val="00FF506D"/>
    <w:rsid w:val="00FF582E"/>
    <w:rsid w:val="00FF66E2"/>
    <w:rsid w:val="019C10DD"/>
    <w:rsid w:val="02FDAEC7"/>
    <w:rsid w:val="03E525C7"/>
    <w:rsid w:val="04F80E08"/>
    <w:rsid w:val="07DBF80F"/>
    <w:rsid w:val="086F71A2"/>
    <w:rsid w:val="09F29DC1"/>
    <w:rsid w:val="0D25C0CF"/>
    <w:rsid w:val="0E8F5D9E"/>
    <w:rsid w:val="0F377979"/>
    <w:rsid w:val="0F6308B3"/>
    <w:rsid w:val="0F7FE4E5"/>
    <w:rsid w:val="13649827"/>
    <w:rsid w:val="1474778A"/>
    <w:rsid w:val="15DC79B3"/>
    <w:rsid w:val="162B7D90"/>
    <w:rsid w:val="164D7E7A"/>
    <w:rsid w:val="1A8EF689"/>
    <w:rsid w:val="1B5B6B5A"/>
    <w:rsid w:val="205088EB"/>
    <w:rsid w:val="21EF6504"/>
    <w:rsid w:val="23D6B508"/>
    <w:rsid w:val="27D117F9"/>
    <w:rsid w:val="2A14DF89"/>
    <w:rsid w:val="2B24935A"/>
    <w:rsid w:val="2F340A00"/>
    <w:rsid w:val="334D1E02"/>
    <w:rsid w:val="369FB6A1"/>
    <w:rsid w:val="3741572D"/>
    <w:rsid w:val="384C1FE4"/>
    <w:rsid w:val="38A1700F"/>
    <w:rsid w:val="39129A0C"/>
    <w:rsid w:val="39993FA8"/>
    <w:rsid w:val="3FE61E5D"/>
    <w:rsid w:val="42597493"/>
    <w:rsid w:val="4529D3CE"/>
    <w:rsid w:val="474E1B89"/>
    <w:rsid w:val="4818351F"/>
    <w:rsid w:val="49241FE8"/>
    <w:rsid w:val="49402E1F"/>
    <w:rsid w:val="49A325F0"/>
    <w:rsid w:val="4C919ED2"/>
    <w:rsid w:val="4CBCBA7A"/>
    <w:rsid w:val="4D07E539"/>
    <w:rsid w:val="5ADED78A"/>
    <w:rsid w:val="5B6E8659"/>
    <w:rsid w:val="5F318167"/>
    <w:rsid w:val="5FFA109B"/>
    <w:rsid w:val="621AE659"/>
    <w:rsid w:val="67EE8942"/>
    <w:rsid w:val="6A49AAD5"/>
    <w:rsid w:val="6A654FA2"/>
    <w:rsid w:val="6F54C16B"/>
    <w:rsid w:val="717F8014"/>
    <w:rsid w:val="729F197F"/>
    <w:rsid w:val="736AB398"/>
    <w:rsid w:val="7507088F"/>
    <w:rsid w:val="76603C30"/>
    <w:rsid w:val="76FABF0B"/>
    <w:rsid w:val="7B0543FC"/>
    <w:rsid w:val="7B318855"/>
    <w:rsid w:val="7D7EB3E1"/>
    <w:rsid w:val="7FA350C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81B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A4C"/>
    <w:pPr>
      <w:spacing w:before="120" w:after="120" w:line="276" w:lineRule="auto"/>
    </w:pPr>
    <w:rPr>
      <w:rFonts w:ascii="Verdana" w:eastAsia="Times New Roman" w:hAnsi="Verdana"/>
      <w:sz w:val="18"/>
      <w:szCs w:val="24"/>
    </w:rPr>
  </w:style>
  <w:style w:type="paragraph" w:styleId="Nadpis1">
    <w:name w:val="heading 1"/>
    <w:aliases w:val="Chapter"/>
    <w:basedOn w:val="Normln"/>
    <w:next w:val="Normln"/>
    <w:qFormat/>
    <w:rsid w:val="00187AE8"/>
    <w:pPr>
      <w:numPr>
        <w:numId w:val="1"/>
      </w:numPr>
      <w:spacing w:before="480" w:after="240"/>
      <w:jc w:val="center"/>
      <w:outlineLvl w:val="0"/>
    </w:pPr>
    <w:rPr>
      <w:b/>
      <w:kern w:val="28"/>
      <w:sz w:val="20"/>
      <w:szCs w:val="20"/>
    </w:rPr>
  </w:style>
  <w:style w:type="paragraph" w:styleId="Nadpis2">
    <w:name w:val="heading 2"/>
    <w:aliases w:val="Podkapitola1"/>
    <w:basedOn w:val="Normln"/>
    <w:link w:val="Nadpis2Char1"/>
    <w:qFormat/>
    <w:rsid w:val="00187AE8"/>
    <w:pPr>
      <w:numPr>
        <w:ilvl w:val="1"/>
        <w:numId w:val="1"/>
      </w:numPr>
      <w:spacing w:before="0"/>
      <w:jc w:val="both"/>
      <w:outlineLvl w:val="1"/>
    </w:pPr>
    <w:rPr>
      <w:szCs w:val="18"/>
    </w:rPr>
  </w:style>
  <w:style w:type="paragraph" w:styleId="Nadpis3">
    <w:name w:val="heading 3"/>
    <w:aliases w:val="Podpodkapitola"/>
    <w:basedOn w:val="Normln"/>
    <w:next w:val="Normln"/>
    <w:qFormat/>
    <w:rsid w:val="00187AE8"/>
    <w:pPr>
      <w:numPr>
        <w:ilvl w:val="2"/>
        <w:numId w:val="1"/>
      </w:numPr>
      <w:spacing w:before="0"/>
      <w:jc w:val="both"/>
      <w:outlineLvl w:val="2"/>
    </w:pPr>
    <w:rPr>
      <w:szCs w:val="18"/>
    </w:rPr>
  </w:style>
  <w:style w:type="paragraph" w:styleId="Nadpis4">
    <w:name w:val="heading 4"/>
    <w:basedOn w:val="Normln"/>
    <w:next w:val="Normln"/>
    <w:link w:val="Nadpis4Char"/>
    <w:qFormat/>
    <w:rsid w:val="00C331E7"/>
    <w:pPr>
      <w:keepNext/>
      <w:tabs>
        <w:tab w:val="num" w:pos="1080"/>
      </w:tabs>
      <w:spacing w:before="240" w:after="60" w:line="240" w:lineRule="auto"/>
      <w:outlineLvl w:val="3"/>
    </w:pPr>
    <w:rPr>
      <w:rFonts w:ascii="Calibri" w:hAnsi="Calibri"/>
      <w:b/>
      <w:bCs/>
      <w:sz w:val="28"/>
      <w:szCs w:val="28"/>
    </w:rPr>
  </w:style>
  <w:style w:type="paragraph" w:styleId="Nadpis5">
    <w:name w:val="heading 5"/>
    <w:basedOn w:val="Normln"/>
    <w:next w:val="Normln"/>
    <w:link w:val="Nadpis5Char"/>
    <w:qFormat/>
    <w:rsid w:val="00C331E7"/>
    <w:pPr>
      <w:tabs>
        <w:tab w:val="num" w:pos="0"/>
      </w:tabs>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qFormat/>
    <w:rsid w:val="00C331E7"/>
    <w:pPr>
      <w:keepNext/>
      <w:tabs>
        <w:tab w:val="num" w:pos="0"/>
      </w:tabs>
      <w:spacing w:before="0" w:after="0" w:line="240" w:lineRule="auto"/>
      <w:outlineLvl w:val="5"/>
    </w:pPr>
    <w:rPr>
      <w:sz w:val="28"/>
      <w:szCs w:val="20"/>
    </w:rPr>
  </w:style>
  <w:style w:type="paragraph" w:styleId="Nadpis7">
    <w:name w:val="heading 7"/>
    <w:basedOn w:val="Normln"/>
    <w:next w:val="Normln"/>
    <w:link w:val="Nadpis7Char"/>
    <w:qFormat/>
    <w:rsid w:val="00C331E7"/>
    <w:pPr>
      <w:keepNext/>
      <w:tabs>
        <w:tab w:val="num" w:pos="0"/>
      </w:tabs>
      <w:spacing w:before="0" w:after="0" w:line="240" w:lineRule="auto"/>
      <w:outlineLvl w:val="6"/>
    </w:pPr>
    <w:rPr>
      <w:sz w:val="24"/>
      <w:szCs w:val="20"/>
    </w:rPr>
  </w:style>
  <w:style w:type="paragraph" w:styleId="Nadpis8">
    <w:name w:val="heading 8"/>
    <w:basedOn w:val="Normln"/>
    <w:next w:val="Normln"/>
    <w:link w:val="Nadpis8Char"/>
    <w:qFormat/>
    <w:rsid w:val="00C331E7"/>
    <w:pPr>
      <w:keepNext/>
      <w:tabs>
        <w:tab w:val="num" w:pos="0"/>
      </w:tabs>
      <w:spacing w:before="0" w:after="60" w:line="240" w:lineRule="auto"/>
      <w:jc w:val="both"/>
      <w:outlineLvl w:val="7"/>
    </w:pPr>
    <w:rPr>
      <w:sz w:val="28"/>
      <w:szCs w:val="20"/>
    </w:rPr>
  </w:style>
  <w:style w:type="paragraph" w:styleId="Nadpis9">
    <w:name w:val="heading 9"/>
    <w:basedOn w:val="Normln"/>
    <w:next w:val="Normln"/>
    <w:link w:val="Nadpis9Char"/>
    <w:qFormat/>
    <w:rsid w:val="00C331E7"/>
    <w:pPr>
      <w:keepNext/>
      <w:tabs>
        <w:tab w:val="num" w:pos="0"/>
      </w:tabs>
      <w:spacing w:before="0" w:after="0" w:line="240" w:lineRule="auto"/>
      <w:jc w:val="both"/>
      <w:outlineLvl w:val="8"/>
    </w:pPr>
    <w:rPr>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9464E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rsid w:val="009464E9"/>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9464E9"/>
    <w:rPr>
      <w:rFonts w:ascii="Times New Roman" w:eastAsia="Times New Roman" w:hAnsi="Times New Roman" w:cs="Times New Roman"/>
      <w:b/>
      <w:sz w:val="24"/>
      <w:szCs w:val="20"/>
      <w:lang w:eastAsia="cs-CZ"/>
    </w:rPr>
  </w:style>
  <w:style w:type="paragraph" w:styleId="Zkladntext">
    <w:name w:val="Body Text"/>
    <w:aliases w:val="subtitle2,Základní tZákladní text"/>
    <w:basedOn w:val="Normln"/>
    <w:semiHidden/>
    <w:rsid w:val="009464E9"/>
    <w:pPr>
      <w:spacing w:before="0" w:after="0" w:line="240" w:lineRule="auto"/>
      <w:jc w:val="both"/>
    </w:pPr>
    <w:rPr>
      <w:sz w:val="24"/>
      <w:szCs w:val="20"/>
    </w:rPr>
  </w:style>
  <w:style w:type="character" w:customStyle="1" w:styleId="ZkladntextChar">
    <w:name w:val="Základní text Char"/>
    <w:aliases w:val="subtitle2 Char,Základní tZákladní text Char,Body Text Char"/>
    <w:semiHidden/>
    <w:rsid w:val="009464E9"/>
    <w:rPr>
      <w:rFonts w:ascii="Times New Roman" w:eastAsia="Times New Roman" w:hAnsi="Times New Roman" w:cs="Times New Roman"/>
      <w:sz w:val="24"/>
      <w:szCs w:val="20"/>
      <w:lang w:eastAsia="cs-CZ"/>
    </w:rPr>
  </w:style>
  <w:style w:type="paragraph" w:styleId="Zpat">
    <w:name w:val="footer"/>
    <w:basedOn w:val="Normln"/>
    <w:link w:val="ZpatChar1"/>
    <w:rsid w:val="009464E9"/>
    <w:pPr>
      <w:tabs>
        <w:tab w:val="center" w:pos="4536"/>
        <w:tab w:val="right" w:pos="9072"/>
      </w:tabs>
      <w:spacing w:before="0" w:after="0" w:line="240" w:lineRule="auto"/>
    </w:pPr>
    <w:rPr>
      <w:szCs w:val="20"/>
    </w:rPr>
  </w:style>
  <w:style w:type="character" w:customStyle="1" w:styleId="ZpatChar">
    <w:name w:val="Zápatí Char"/>
    <w:uiPriority w:val="99"/>
    <w:rsid w:val="009464E9"/>
    <w:rPr>
      <w:rFonts w:ascii="Times New Roman" w:eastAsia="Times New Roman" w:hAnsi="Times New Roman" w:cs="Times New Roman"/>
      <w:sz w:val="20"/>
      <w:szCs w:val="20"/>
      <w:lang w:eastAsia="cs-CZ"/>
    </w:rPr>
  </w:style>
  <w:style w:type="paragraph" w:styleId="Textkomente">
    <w:name w:val="annotation text"/>
    <w:basedOn w:val="Normln"/>
    <w:link w:val="TextkomenteChar1"/>
    <w:uiPriority w:val="99"/>
    <w:unhideWhenUsed/>
    <w:rsid w:val="009464E9"/>
    <w:pPr>
      <w:spacing w:before="0" w:after="0" w:line="240" w:lineRule="auto"/>
    </w:pPr>
    <w:rPr>
      <w:szCs w:val="20"/>
    </w:rPr>
  </w:style>
  <w:style w:type="character" w:customStyle="1" w:styleId="TextkomenteChar">
    <w:name w:val="Text komentáře Char"/>
    <w:uiPriority w:val="99"/>
    <w:rsid w:val="009464E9"/>
    <w:rPr>
      <w:rFonts w:ascii="Times New Roman" w:eastAsia="Times New Roman" w:hAnsi="Times New Roman" w:cs="Times New Roman"/>
      <w:sz w:val="20"/>
      <w:szCs w:val="20"/>
      <w:lang w:eastAsia="cs-CZ"/>
    </w:rPr>
  </w:style>
  <w:style w:type="paragraph" w:customStyle="1" w:styleId="Import3">
    <w:name w:val="Import 3"/>
    <w:basedOn w:val="Normln"/>
    <w:rsid w:val="009464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pPr>
    <w:rPr>
      <w:rFonts w:ascii="Courier New" w:hAnsi="Courier New" w:cs="Courier New"/>
      <w:sz w:val="24"/>
    </w:rPr>
  </w:style>
  <w:style w:type="paragraph" w:customStyle="1" w:styleId="Import5">
    <w:name w:val="Import 5"/>
    <w:basedOn w:val="Normln"/>
    <w:rsid w:val="009464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pPr>
    <w:rPr>
      <w:rFonts w:ascii="Courier New" w:hAnsi="Courier New" w:cs="Courier New"/>
      <w:sz w:val="24"/>
    </w:rPr>
  </w:style>
  <w:style w:type="paragraph" w:styleId="Zkladntextodsazen3">
    <w:name w:val="Body Text Indent 3"/>
    <w:basedOn w:val="Normln"/>
    <w:semiHidden/>
    <w:rsid w:val="009464E9"/>
    <w:pPr>
      <w:spacing w:before="0" w:line="240" w:lineRule="auto"/>
      <w:ind w:left="283"/>
    </w:pPr>
    <w:rPr>
      <w:sz w:val="16"/>
      <w:szCs w:val="16"/>
    </w:rPr>
  </w:style>
  <w:style w:type="character" w:customStyle="1" w:styleId="Zkladntextodsazen3Char">
    <w:name w:val="Základní text odsazený 3 Char"/>
    <w:semiHidden/>
    <w:rsid w:val="009464E9"/>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9464E9"/>
    <w:pPr>
      <w:spacing w:before="0" w:after="0" w:line="240" w:lineRule="auto"/>
      <w:ind w:left="720"/>
      <w:contextualSpacing/>
    </w:pPr>
    <w:rPr>
      <w:szCs w:val="20"/>
    </w:rPr>
  </w:style>
  <w:style w:type="character" w:styleId="Odkaznakoment">
    <w:name w:val="annotation reference"/>
    <w:uiPriority w:val="99"/>
    <w:unhideWhenUsed/>
    <w:rsid w:val="009464E9"/>
    <w:rPr>
      <w:sz w:val="16"/>
      <w:szCs w:val="16"/>
    </w:rPr>
  </w:style>
  <w:style w:type="paragraph" w:styleId="Textbubliny">
    <w:name w:val="Balloon Text"/>
    <w:basedOn w:val="Normln"/>
    <w:semiHidden/>
    <w:unhideWhenUsed/>
    <w:rsid w:val="009464E9"/>
    <w:pPr>
      <w:spacing w:before="0" w:after="0" w:line="240" w:lineRule="auto"/>
    </w:pPr>
    <w:rPr>
      <w:rFonts w:ascii="Tahoma" w:hAnsi="Tahoma" w:cs="Tahoma"/>
      <w:sz w:val="16"/>
      <w:szCs w:val="16"/>
    </w:rPr>
  </w:style>
  <w:style w:type="character" w:customStyle="1" w:styleId="TextbublinyChar">
    <w:name w:val="Text bubliny Char"/>
    <w:semiHidden/>
    <w:rsid w:val="009464E9"/>
    <w:rPr>
      <w:rFonts w:ascii="Tahoma" w:eastAsia="Times New Roman" w:hAnsi="Tahoma" w:cs="Tahoma"/>
      <w:sz w:val="16"/>
      <w:szCs w:val="16"/>
      <w:lang w:eastAsia="cs-CZ"/>
    </w:rPr>
  </w:style>
  <w:style w:type="paragraph" w:styleId="Pedmtkomente">
    <w:name w:val="annotation subject"/>
    <w:basedOn w:val="Textkomente"/>
    <w:next w:val="Textkomente"/>
    <w:semiHidden/>
    <w:unhideWhenUsed/>
    <w:rsid w:val="009464E9"/>
    <w:rPr>
      <w:b/>
      <w:bCs/>
    </w:rPr>
  </w:style>
  <w:style w:type="character" w:customStyle="1" w:styleId="PedmtkomenteChar">
    <w:name w:val="Předmět komentáře Char"/>
    <w:semiHidden/>
    <w:rsid w:val="009464E9"/>
    <w:rPr>
      <w:rFonts w:ascii="Times New Roman" w:eastAsia="Times New Roman" w:hAnsi="Times New Roman" w:cs="Times New Roman"/>
      <w:b/>
      <w:bCs/>
      <w:sz w:val="20"/>
      <w:szCs w:val="20"/>
      <w:lang w:eastAsia="cs-CZ"/>
    </w:rPr>
  </w:style>
  <w:style w:type="paragraph" w:styleId="Revize">
    <w:name w:val="Revision"/>
    <w:hidden/>
    <w:semiHidden/>
    <w:rsid w:val="009464E9"/>
    <w:rPr>
      <w:rFonts w:ascii="Times New Roman" w:eastAsia="Times New Roman" w:hAnsi="Times New Roman"/>
    </w:rPr>
  </w:style>
  <w:style w:type="paragraph" w:styleId="Zhlav">
    <w:name w:val="header"/>
    <w:aliases w:val="En-tête 1.1,ContentsHeader,hd"/>
    <w:basedOn w:val="Normln"/>
    <w:link w:val="ZhlavChar"/>
    <w:uiPriority w:val="99"/>
    <w:unhideWhenUsed/>
    <w:rsid w:val="009A74B6"/>
    <w:pPr>
      <w:tabs>
        <w:tab w:val="center" w:pos="4536"/>
        <w:tab w:val="right" w:pos="9072"/>
      </w:tabs>
      <w:spacing w:before="0" w:after="0" w:line="240" w:lineRule="auto"/>
    </w:pPr>
    <w:rPr>
      <w:szCs w:val="20"/>
    </w:rPr>
  </w:style>
  <w:style w:type="character" w:customStyle="1" w:styleId="ZhlavChar">
    <w:name w:val="Záhlaví Char"/>
    <w:aliases w:val="En-tête 1.1 Char,ContentsHeader Char,hd Char"/>
    <w:link w:val="Zhlav"/>
    <w:uiPriority w:val="99"/>
    <w:rsid w:val="009A74B6"/>
    <w:rPr>
      <w:rFonts w:ascii="Times New Roman" w:eastAsia="Times New Roman" w:hAnsi="Times New Roman"/>
    </w:rPr>
  </w:style>
  <w:style w:type="paragraph" w:styleId="Seznamsodrkami">
    <w:name w:val="List Bullet"/>
    <w:basedOn w:val="Normln"/>
    <w:uiPriority w:val="99"/>
    <w:unhideWhenUsed/>
    <w:rsid w:val="00F41384"/>
    <w:pPr>
      <w:numPr>
        <w:numId w:val="4"/>
      </w:numPr>
      <w:spacing w:before="0" w:after="0" w:line="240" w:lineRule="auto"/>
      <w:contextualSpacing/>
    </w:pPr>
    <w:rPr>
      <w:szCs w:val="20"/>
    </w:rPr>
  </w:style>
  <w:style w:type="table" w:styleId="Mkatabulky">
    <w:name w:val="Table Grid"/>
    <w:basedOn w:val="Normlntabulka"/>
    <w:uiPriority w:val="59"/>
    <w:rsid w:val="00732A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link w:val="Style3Char"/>
    <w:rsid w:val="00F41384"/>
    <w:pPr>
      <w:numPr>
        <w:numId w:val="5"/>
      </w:numPr>
      <w:spacing w:before="0" w:after="0" w:line="360" w:lineRule="auto"/>
    </w:pPr>
    <w:rPr>
      <w:rFonts w:ascii="Arial" w:hAnsi="Arial"/>
      <w:sz w:val="22"/>
      <w:szCs w:val="20"/>
    </w:rPr>
  </w:style>
  <w:style w:type="character" w:customStyle="1" w:styleId="Style3Char">
    <w:name w:val="Style3 Char"/>
    <w:link w:val="Style3"/>
    <w:rsid w:val="00F41384"/>
    <w:rPr>
      <w:rFonts w:ascii="Arial" w:eastAsia="Times New Roman" w:hAnsi="Arial"/>
      <w:sz w:val="22"/>
    </w:rPr>
  </w:style>
  <w:style w:type="character" w:customStyle="1" w:styleId="datalabel">
    <w:name w:val="datalabel"/>
    <w:basedOn w:val="Standardnpsmoodstavce"/>
    <w:rsid w:val="007078C7"/>
  </w:style>
  <w:style w:type="numbering" w:styleId="111111">
    <w:name w:val="Outline List 2"/>
    <w:basedOn w:val="Bezseznamu"/>
    <w:rsid w:val="00F41384"/>
    <w:pPr>
      <w:numPr>
        <w:numId w:val="6"/>
      </w:numPr>
    </w:pPr>
  </w:style>
  <w:style w:type="paragraph" w:customStyle="1" w:styleId="BlockQuotation">
    <w:name w:val="Block Quotation"/>
    <w:basedOn w:val="Normln"/>
    <w:rsid w:val="00777E98"/>
    <w:pPr>
      <w:widowControl w:val="0"/>
      <w:spacing w:before="0" w:after="0" w:line="240" w:lineRule="auto"/>
      <w:ind w:left="426" w:right="425" w:hanging="426"/>
      <w:jc w:val="both"/>
    </w:pPr>
    <w:rPr>
      <w:sz w:val="22"/>
      <w:szCs w:val="20"/>
    </w:rPr>
  </w:style>
  <w:style w:type="paragraph" w:styleId="Nadpisobsahu">
    <w:name w:val="TOC Heading"/>
    <w:basedOn w:val="Nadpis1"/>
    <w:next w:val="Normln"/>
    <w:uiPriority w:val="39"/>
    <w:semiHidden/>
    <w:unhideWhenUsed/>
    <w:qFormat/>
    <w:rsid w:val="00D651AC"/>
    <w:pPr>
      <w:keepLines/>
      <w:numPr>
        <w:numId w:val="0"/>
      </w:numPr>
      <w:jc w:val="left"/>
      <w:outlineLvl w:val="9"/>
    </w:pPr>
    <w:rPr>
      <w:rFonts w:ascii="Cambria" w:hAnsi="Cambria"/>
      <w:b w:val="0"/>
      <w:bCs/>
      <w:color w:val="365F91"/>
      <w:szCs w:val="28"/>
      <w:lang w:eastAsia="en-US"/>
    </w:rPr>
  </w:style>
  <w:style w:type="paragraph" w:styleId="Obsah1">
    <w:name w:val="toc 1"/>
    <w:basedOn w:val="Normln"/>
    <w:next w:val="Normln"/>
    <w:autoRedefine/>
    <w:uiPriority w:val="39"/>
    <w:unhideWhenUsed/>
    <w:qFormat/>
    <w:rsid w:val="00480932"/>
    <w:pPr>
      <w:tabs>
        <w:tab w:val="left" w:pos="709"/>
        <w:tab w:val="right" w:leader="dot" w:pos="9345"/>
      </w:tabs>
      <w:spacing w:before="0"/>
    </w:pPr>
    <w:rPr>
      <w:rFonts w:ascii="Palatino Linotype" w:hAnsi="Palatino Linotype"/>
      <w:szCs w:val="20"/>
    </w:rPr>
  </w:style>
  <w:style w:type="paragraph" w:styleId="Obsah2">
    <w:name w:val="toc 2"/>
    <w:basedOn w:val="Normln"/>
    <w:next w:val="Normln"/>
    <w:autoRedefine/>
    <w:uiPriority w:val="39"/>
    <w:unhideWhenUsed/>
    <w:rsid w:val="00480932"/>
    <w:pPr>
      <w:spacing w:before="0" w:after="0" w:line="240" w:lineRule="auto"/>
      <w:ind w:left="200"/>
    </w:pPr>
    <w:rPr>
      <w:rFonts w:ascii="Palatino Linotype" w:hAnsi="Palatino Linotype"/>
      <w:szCs w:val="20"/>
    </w:rPr>
  </w:style>
  <w:style w:type="paragraph" w:styleId="Obsah3">
    <w:name w:val="toc 3"/>
    <w:basedOn w:val="Normln"/>
    <w:next w:val="Normln"/>
    <w:autoRedefine/>
    <w:uiPriority w:val="39"/>
    <w:unhideWhenUsed/>
    <w:rsid w:val="00D651AC"/>
    <w:pPr>
      <w:spacing w:before="0" w:after="0" w:line="240" w:lineRule="auto"/>
      <w:ind w:left="400"/>
    </w:pPr>
    <w:rPr>
      <w:szCs w:val="20"/>
    </w:rPr>
  </w:style>
  <w:style w:type="paragraph" w:styleId="Obsah4">
    <w:name w:val="toc 4"/>
    <w:basedOn w:val="Normln"/>
    <w:next w:val="Normln"/>
    <w:autoRedefine/>
    <w:uiPriority w:val="39"/>
    <w:unhideWhenUsed/>
    <w:rsid w:val="00D651AC"/>
    <w:pPr>
      <w:spacing w:before="0" w:after="100"/>
      <w:ind w:left="660"/>
    </w:pPr>
    <w:rPr>
      <w:rFonts w:ascii="Calibri" w:hAnsi="Calibri"/>
      <w:sz w:val="22"/>
      <w:szCs w:val="22"/>
    </w:rPr>
  </w:style>
  <w:style w:type="paragraph" w:styleId="Obsah5">
    <w:name w:val="toc 5"/>
    <w:basedOn w:val="Normln"/>
    <w:next w:val="Normln"/>
    <w:autoRedefine/>
    <w:uiPriority w:val="39"/>
    <w:unhideWhenUsed/>
    <w:rsid w:val="00D651AC"/>
    <w:pPr>
      <w:spacing w:before="0" w:after="100"/>
      <w:ind w:left="880"/>
    </w:pPr>
    <w:rPr>
      <w:rFonts w:ascii="Calibri" w:hAnsi="Calibri"/>
      <w:sz w:val="22"/>
      <w:szCs w:val="22"/>
    </w:rPr>
  </w:style>
  <w:style w:type="paragraph" w:styleId="Obsah6">
    <w:name w:val="toc 6"/>
    <w:basedOn w:val="Normln"/>
    <w:next w:val="Normln"/>
    <w:autoRedefine/>
    <w:uiPriority w:val="39"/>
    <w:unhideWhenUsed/>
    <w:rsid w:val="00D651AC"/>
    <w:pPr>
      <w:spacing w:before="0" w:after="100"/>
      <w:ind w:left="1100"/>
    </w:pPr>
    <w:rPr>
      <w:rFonts w:ascii="Calibri" w:hAnsi="Calibri"/>
      <w:sz w:val="22"/>
      <w:szCs w:val="22"/>
    </w:rPr>
  </w:style>
  <w:style w:type="paragraph" w:styleId="Obsah7">
    <w:name w:val="toc 7"/>
    <w:basedOn w:val="Normln"/>
    <w:next w:val="Normln"/>
    <w:autoRedefine/>
    <w:uiPriority w:val="39"/>
    <w:unhideWhenUsed/>
    <w:rsid w:val="00D651AC"/>
    <w:pPr>
      <w:spacing w:before="0" w:after="100"/>
      <w:ind w:left="1320"/>
    </w:pPr>
    <w:rPr>
      <w:rFonts w:ascii="Calibri" w:hAnsi="Calibri"/>
      <w:sz w:val="22"/>
      <w:szCs w:val="22"/>
    </w:rPr>
  </w:style>
  <w:style w:type="paragraph" w:styleId="Obsah8">
    <w:name w:val="toc 8"/>
    <w:basedOn w:val="Normln"/>
    <w:next w:val="Normln"/>
    <w:autoRedefine/>
    <w:uiPriority w:val="39"/>
    <w:unhideWhenUsed/>
    <w:rsid w:val="00D651AC"/>
    <w:pPr>
      <w:spacing w:before="0" w:after="100"/>
      <w:ind w:left="1540"/>
    </w:pPr>
    <w:rPr>
      <w:rFonts w:ascii="Calibri" w:hAnsi="Calibri"/>
      <w:sz w:val="22"/>
      <w:szCs w:val="22"/>
    </w:rPr>
  </w:style>
  <w:style w:type="paragraph" w:styleId="Obsah9">
    <w:name w:val="toc 9"/>
    <w:basedOn w:val="Normln"/>
    <w:next w:val="Normln"/>
    <w:autoRedefine/>
    <w:uiPriority w:val="39"/>
    <w:unhideWhenUsed/>
    <w:rsid w:val="00D651AC"/>
    <w:pPr>
      <w:spacing w:before="0" w:after="100"/>
      <w:ind w:left="1760"/>
    </w:pPr>
    <w:rPr>
      <w:rFonts w:ascii="Calibri" w:hAnsi="Calibri"/>
      <w:sz w:val="22"/>
      <w:szCs w:val="22"/>
    </w:rPr>
  </w:style>
  <w:style w:type="character" w:styleId="Hypertextovodkaz">
    <w:name w:val="Hyperlink"/>
    <w:basedOn w:val="Standardnpsmoodstavce"/>
    <w:uiPriority w:val="99"/>
    <w:unhideWhenUsed/>
    <w:rsid w:val="00D651AC"/>
    <w:rPr>
      <w:color w:val="0000FF"/>
      <w:u w:val="single"/>
    </w:rPr>
  </w:style>
  <w:style w:type="character" w:customStyle="1" w:styleId="Nadpis4Char">
    <w:name w:val="Nadpis 4 Char"/>
    <w:basedOn w:val="Standardnpsmoodstavce"/>
    <w:link w:val="Nadpis4"/>
    <w:rsid w:val="00C331E7"/>
    <w:rPr>
      <w:rFonts w:eastAsia="Times New Roman"/>
      <w:b/>
      <w:bCs/>
      <w:sz w:val="28"/>
      <w:szCs w:val="28"/>
    </w:rPr>
  </w:style>
  <w:style w:type="character" w:customStyle="1" w:styleId="Nadpis5Char">
    <w:name w:val="Nadpis 5 Char"/>
    <w:basedOn w:val="Standardnpsmoodstavce"/>
    <w:link w:val="Nadpis5"/>
    <w:rsid w:val="00C331E7"/>
    <w:rPr>
      <w:rFonts w:eastAsia="Times New Roman"/>
      <w:b/>
      <w:bCs/>
      <w:i/>
      <w:iCs/>
      <w:sz w:val="26"/>
      <w:szCs w:val="26"/>
    </w:rPr>
  </w:style>
  <w:style w:type="character" w:customStyle="1" w:styleId="Nadpis6Char">
    <w:name w:val="Nadpis 6 Char"/>
    <w:basedOn w:val="Standardnpsmoodstavce"/>
    <w:link w:val="Nadpis6"/>
    <w:rsid w:val="00C331E7"/>
    <w:rPr>
      <w:rFonts w:ascii="Times New Roman" w:eastAsia="Times New Roman" w:hAnsi="Times New Roman"/>
      <w:sz w:val="28"/>
    </w:rPr>
  </w:style>
  <w:style w:type="character" w:customStyle="1" w:styleId="Nadpis7Char">
    <w:name w:val="Nadpis 7 Char"/>
    <w:basedOn w:val="Standardnpsmoodstavce"/>
    <w:link w:val="Nadpis7"/>
    <w:rsid w:val="00C331E7"/>
    <w:rPr>
      <w:rFonts w:ascii="Times New Roman" w:eastAsia="Times New Roman" w:hAnsi="Times New Roman"/>
      <w:sz w:val="24"/>
    </w:rPr>
  </w:style>
  <w:style w:type="character" w:customStyle="1" w:styleId="Nadpis8Char">
    <w:name w:val="Nadpis 8 Char"/>
    <w:basedOn w:val="Standardnpsmoodstavce"/>
    <w:link w:val="Nadpis8"/>
    <w:rsid w:val="00C331E7"/>
    <w:rPr>
      <w:rFonts w:ascii="Times New Roman" w:eastAsia="Times New Roman" w:hAnsi="Times New Roman"/>
      <w:sz w:val="28"/>
    </w:rPr>
  </w:style>
  <w:style w:type="character" w:customStyle="1" w:styleId="Nadpis9Char">
    <w:name w:val="Nadpis 9 Char"/>
    <w:basedOn w:val="Standardnpsmoodstavce"/>
    <w:link w:val="Nadpis9"/>
    <w:rsid w:val="00C331E7"/>
    <w:rPr>
      <w:rFonts w:ascii="Times New Roman" w:eastAsia="Times New Roman" w:hAnsi="Times New Roman"/>
      <w:sz w:val="24"/>
    </w:rPr>
  </w:style>
  <w:style w:type="character" w:customStyle="1" w:styleId="ZpatChar1">
    <w:name w:val="Zápatí Char1"/>
    <w:basedOn w:val="Standardnpsmoodstavce"/>
    <w:link w:val="Zpat"/>
    <w:rsid w:val="00480932"/>
    <w:rPr>
      <w:rFonts w:ascii="Times New Roman" w:eastAsia="Times New Roman" w:hAnsi="Times New Roman"/>
    </w:rPr>
  </w:style>
  <w:style w:type="character" w:customStyle="1" w:styleId="TextkomenteChar1">
    <w:name w:val="Text komentáře Char1"/>
    <w:basedOn w:val="Standardnpsmoodstavce"/>
    <w:link w:val="Textkomente"/>
    <w:uiPriority w:val="99"/>
    <w:rsid w:val="0089723F"/>
    <w:rPr>
      <w:rFonts w:ascii="Times New Roman" w:eastAsia="Times New Roman" w:hAnsi="Times New Roman"/>
    </w:rPr>
  </w:style>
  <w:style w:type="paragraph" w:styleId="Rozloendokumentu">
    <w:name w:val="Document Map"/>
    <w:basedOn w:val="Normln"/>
    <w:link w:val="RozloendokumentuChar"/>
    <w:uiPriority w:val="99"/>
    <w:semiHidden/>
    <w:unhideWhenUsed/>
    <w:rsid w:val="00A0356E"/>
    <w:pPr>
      <w:spacing w:before="0" w:after="0" w:line="240" w:lineRule="auto"/>
    </w:pPr>
    <w:rPr>
      <w:rFonts w:ascii="Lucida Grande CE" w:hAnsi="Lucida Grande CE" w:cs="Lucida Grande CE"/>
      <w:sz w:val="24"/>
    </w:rPr>
  </w:style>
  <w:style w:type="character" w:customStyle="1" w:styleId="RozloendokumentuChar">
    <w:name w:val="Rozložení dokumentu Char"/>
    <w:basedOn w:val="Standardnpsmoodstavce"/>
    <w:link w:val="Rozloendokumentu"/>
    <w:uiPriority w:val="99"/>
    <w:semiHidden/>
    <w:rsid w:val="00A0356E"/>
    <w:rPr>
      <w:rFonts w:ascii="Lucida Grande CE" w:eastAsia="Times New Roman" w:hAnsi="Lucida Grande CE" w:cs="Lucida Grande CE"/>
      <w:sz w:val="24"/>
      <w:szCs w:val="24"/>
    </w:rPr>
  </w:style>
  <w:style w:type="character" w:customStyle="1" w:styleId="Nadpis2Char1">
    <w:name w:val="Nadpis 2 Char1"/>
    <w:aliases w:val="Podkapitola1 Char1"/>
    <w:basedOn w:val="Standardnpsmoodstavce"/>
    <w:link w:val="Nadpis2"/>
    <w:rsid w:val="00187AE8"/>
    <w:rPr>
      <w:rFonts w:ascii="Verdana" w:eastAsia="Times New Roman" w:hAnsi="Verdana"/>
      <w:sz w:val="18"/>
      <w:szCs w:val="18"/>
    </w:rPr>
  </w:style>
  <w:style w:type="character" w:styleId="slostrnky">
    <w:name w:val="page number"/>
    <w:basedOn w:val="Standardnpsmoodstavce"/>
    <w:unhideWhenUsed/>
    <w:rsid w:val="00B508D0"/>
  </w:style>
  <w:style w:type="paragraph" w:customStyle="1" w:styleId="CentredAllCaps">
    <w:name w:val="Centred All Caps"/>
    <w:basedOn w:val="Normln"/>
    <w:rsid w:val="00B50A4C"/>
    <w:pPr>
      <w:widowControl w:val="0"/>
      <w:spacing w:after="0" w:line="240" w:lineRule="auto"/>
      <w:jc w:val="center"/>
    </w:pPr>
    <w:rPr>
      <w:rFonts w:ascii="Times New Roman" w:hAnsi="Times New Roman"/>
      <w:szCs w:val="22"/>
    </w:rPr>
  </w:style>
  <w:style w:type="paragraph" w:customStyle="1" w:styleId="RLdajeosmluvnstran">
    <w:name w:val="RL  údaje o smluvní straně"/>
    <w:basedOn w:val="Normln"/>
    <w:rsid w:val="00B50A4C"/>
    <w:pPr>
      <w:jc w:val="center"/>
    </w:pPr>
    <w:rPr>
      <w:lang w:eastAsia="en-US"/>
    </w:rPr>
  </w:style>
  <w:style w:type="paragraph" w:customStyle="1" w:styleId="NormalBold">
    <w:name w:val="Normal + Bold"/>
    <w:basedOn w:val="Normln"/>
    <w:rsid w:val="00B50A4C"/>
    <w:pPr>
      <w:spacing w:after="240" w:line="240" w:lineRule="auto"/>
      <w:jc w:val="both"/>
    </w:pPr>
    <w:rPr>
      <w:rFonts w:ascii="Times New Roman" w:hAnsi="Times New Roman"/>
      <w:b/>
      <w:bCs/>
      <w:szCs w:val="22"/>
    </w:rPr>
  </w:style>
  <w:style w:type="paragraph" w:customStyle="1" w:styleId="Stranysmlouvy">
    <w:name w:val="Strany smlouvy"/>
    <w:basedOn w:val="Normln"/>
    <w:rsid w:val="00B50A4C"/>
    <w:pPr>
      <w:tabs>
        <w:tab w:val="num" w:pos="1492"/>
      </w:tabs>
      <w:spacing w:after="240" w:line="240" w:lineRule="auto"/>
      <w:ind w:left="1492" w:hanging="360"/>
      <w:jc w:val="both"/>
    </w:pPr>
    <w:rPr>
      <w:rFonts w:ascii="Times New Roman" w:hAnsi="Times New Roman"/>
      <w:szCs w:val="22"/>
    </w:rPr>
  </w:style>
  <w:style w:type="character" w:styleId="Siln">
    <w:name w:val="Strong"/>
    <w:basedOn w:val="Standardnpsmoodstavce"/>
    <w:uiPriority w:val="22"/>
    <w:qFormat/>
    <w:rsid w:val="00DE364F"/>
    <w:rPr>
      <w:b/>
      <w:bCs/>
    </w:rPr>
  </w:style>
  <w:style w:type="character" w:customStyle="1" w:styleId="OdstavecseseznamemChar">
    <w:name w:val="Odstavec se seznamem Char"/>
    <w:link w:val="Odstavecseseznamem"/>
    <w:uiPriority w:val="34"/>
    <w:locked/>
    <w:rsid w:val="00F11CC2"/>
    <w:rPr>
      <w:rFonts w:ascii="Verdana" w:eastAsia="Times New Roman" w:hAnsi="Verdana"/>
      <w:sz w:val="18"/>
    </w:rPr>
  </w:style>
  <w:style w:type="paragraph" w:styleId="Textpoznpodarou">
    <w:name w:val="footnote text"/>
    <w:basedOn w:val="Normln"/>
    <w:uiPriority w:val="99"/>
    <w:semiHidden/>
    <w:unhideWhenUsed/>
    <w:rsid w:val="7507088F"/>
    <w:pPr>
      <w:spacing w:after="0"/>
    </w:pPr>
    <w:rPr>
      <w:sz w:val="20"/>
      <w:szCs w:val="20"/>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7232">
      <w:bodyDiv w:val="1"/>
      <w:marLeft w:val="0"/>
      <w:marRight w:val="0"/>
      <w:marTop w:val="0"/>
      <w:marBottom w:val="0"/>
      <w:divBdr>
        <w:top w:val="none" w:sz="0" w:space="0" w:color="auto"/>
        <w:left w:val="none" w:sz="0" w:space="0" w:color="auto"/>
        <w:bottom w:val="none" w:sz="0" w:space="0" w:color="auto"/>
        <w:right w:val="none" w:sz="0" w:space="0" w:color="auto"/>
      </w:divBdr>
      <w:divsChild>
        <w:div w:id="1295407164">
          <w:marLeft w:val="0"/>
          <w:marRight w:val="0"/>
          <w:marTop w:val="0"/>
          <w:marBottom w:val="0"/>
          <w:divBdr>
            <w:top w:val="none" w:sz="0" w:space="0" w:color="auto"/>
            <w:left w:val="none" w:sz="0" w:space="0" w:color="auto"/>
            <w:bottom w:val="none" w:sz="0" w:space="0" w:color="auto"/>
            <w:right w:val="none" w:sz="0" w:space="0" w:color="auto"/>
          </w:divBdr>
        </w:div>
      </w:divsChild>
    </w:div>
    <w:div w:id="201751831">
      <w:bodyDiv w:val="1"/>
      <w:marLeft w:val="0"/>
      <w:marRight w:val="0"/>
      <w:marTop w:val="0"/>
      <w:marBottom w:val="0"/>
      <w:divBdr>
        <w:top w:val="none" w:sz="0" w:space="0" w:color="auto"/>
        <w:left w:val="none" w:sz="0" w:space="0" w:color="auto"/>
        <w:bottom w:val="none" w:sz="0" w:space="0" w:color="auto"/>
        <w:right w:val="none" w:sz="0" w:space="0" w:color="auto"/>
      </w:divBdr>
    </w:div>
    <w:div w:id="414515960">
      <w:bodyDiv w:val="1"/>
      <w:marLeft w:val="0"/>
      <w:marRight w:val="0"/>
      <w:marTop w:val="0"/>
      <w:marBottom w:val="0"/>
      <w:divBdr>
        <w:top w:val="none" w:sz="0" w:space="0" w:color="auto"/>
        <w:left w:val="none" w:sz="0" w:space="0" w:color="auto"/>
        <w:bottom w:val="none" w:sz="0" w:space="0" w:color="auto"/>
        <w:right w:val="none" w:sz="0" w:space="0" w:color="auto"/>
      </w:divBdr>
    </w:div>
    <w:div w:id="504320982">
      <w:bodyDiv w:val="1"/>
      <w:marLeft w:val="0"/>
      <w:marRight w:val="0"/>
      <w:marTop w:val="0"/>
      <w:marBottom w:val="0"/>
      <w:divBdr>
        <w:top w:val="none" w:sz="0" w:space="0" w:color="auto"/>
        <w:left w:val="none" w:sz="0" w:space="0" w:color="auto"/>
        <w:bottom w:val="none" w:sz="0" w:space="0" w:color="auto"/>
        <w:right w:val="none" w:sz="0" w:space="0" w:color="auto"/>
      </w:divBdr>
    </w:div>
    <w:div w:id="560988610">
      <w:bodyDiv w:val="1"/>
      <w:marLeft w:val="0"/>
      <w:marRight w:val="0"/>
      <w:marTop w:val="0"/>
      <w:marBottom w:val="0"/>
      <w:divBdr>
        <w:top w:val="none" w:sz="0" w:space="0" w:color="auto"/>
        <w:left w:val="none" w:sz="0" w:space="0" w:color="auto"/>
        <w:bottom w:val="none" w:sz="0" w:space="0" w:color="auto"/>
        <w:right w:val="none" w:sz="0" w:space="0" w:color="auto"/>
      </w:divBdr>
    </w:div>
    <w:div w:id="647442485">
      <w:bodyDiv w:val="1"/>
      <w:marLeft w:val="0"/>
      <w:marRight w:val="0"/>
      <w:marTop w:val="0"/>
      <w:marBottom w:val="0"/>
      <w:divBdr>
        <w:top w:val="none" w:sz="0" w:space="0" w:color="auto"/>
        <w:left w:val="none" w:sz="0" w:space="0" w:color="auto"/>
        <w:bottom w:val="none" w:sz="0" w:space="0" w:color="auto"/>
        <w:right w:val="none" w:sz="0" w:space="0" w:color="auto"/>
      </w:divBdr>
    </w:div>
    <w:div w:id="677121228">
      <w:bodyDiv w:val="1"/>
      <w:marLeft w:val="0"/>
      <w:marRight w:val="0"/>
      <w:marTop w:val="0"/>
      <w:marBottom w:val="0"/>
      <w:divBdr>
        <w:top w:val="none" w:sz="0" w:space="0" w:color="auto"/>
        <w:left w:val="none" w:sz="0" w:space="0" w:color="auto"/>
        <w:bottom w:val="none" w:sz="0" w:space="0" w:color="auto"/>
        <w:right w:val="none" w:sz="0" w:space="0" w:color="auto"/>
      </w:divBdr>
    </w:div>
    <w:div w:id="796918067">
      <w:bodyDiv w:val="1"/>
      <w:marLeft w:val="0"/>
      <w:marRight w:val="0"/>
      <w:marTop w:val="0"/>
      <w:marBottom w:val="0"/>
      <w:divBdr>
        <w:top w:val="none" w:sz="0" w:space="0" w:color="auto"/>
        <w:left w:val="none" w:sz="0" w:space="0" w:color="auto"/>
        <w:bottom w:val="none" w:sz="0" w:space="0" w:color="auto"/>
        <w:right w:val="none" w:sz="0" w:space="0" w:color="auto"/>
      </w:divBdr>
    </w:div>
    <w:div w:id="832379821">
      <w:bodyDiv w:val="1"/>
      <w:marLeft w:val="0"/>
      <w:marRight w:val="0"/>
      <w:marTop w:val="0"/>
      <w:marBottom w:val="0"/>
      <w:divBdr>
        <w:top w:val="none" w:sz="0" w:space="0" w:color="auto"/>
        <w:left w:val="none" w:sz="0" w:space="0" w:color="auto"/>
        <w:bottom w:val="none" w:sz="0" w:space="0" w:color="auto"/>
        <w:right w:val="none" w:sz="0" w:space="0" w:color="auto"/>
      </w:divBdr>
    </w:div>
    <w:div w:id="867647423">
      <w:bodyDiv w:val="1"/>
      <w:marLeft w:val="0"/>
      <w:marRight w:val="0"/>
      <w:marTop w:val="0"/>
      <w:marBottom w:val="0"/>
      <w:divBdr>
        <w:top w:val="none" w:sz="0" w:space="0" w:color="auto"/>
        <w:left w:val="none" w:sz="0" w:space="0" w:color="auto"/>
        <w:bottom w:val="none" w:sz="0" w:space="0" w:color="auto"/>
        <w:right w:val="none" w:sz="0" w:space="0" w:color="auto"/>
      </w:divBdr>
    </w:div>
    <w:div w:id="895051141">
      <w:bodyDiv w:val="1"/>
      <w:marLeft w:val="0"/>
      <w:marRight w:val="0"/>
      <w:marTop w:val="0"/>
      <w:marBottom w:val="0"/>
      <w:divBdr>
        <w:top w:val="none" w:sz="0" w:space="0" w:color="auto"/>
        <w:left w:val="none" w:sz="0" w:space="0" w:color="auto"/>
        <w:bottom w:val="none" w:sz="0" w:space="0" w:color="auto"/>
        <w:right w:val="none" w:sz="0" w:space="0" w:color="auto"/>
      </w:divBdr>
    </w:div>
    <w:div w:id="946304581">
      <w:bodyDiv w:val="1"/>
      <w:marLeft w:val="0"/>
      <w:marRight w:val="0"/>
      <w:marTop w:val="0"/>
      <w:marBottom w:val="0"/>
      <w:divBdr>
        <w:top w:val="none" w:sz="0" w:space="0" w:color="auto"/>
        <w:left w:val="none" w:sz="0" w:space="0" w:color="auto"/>
        <w:bottom w:val="none" w:sz="0" w:space="0" w:color="auto"/>
        <w:right w:val="none" w:sz="0" w:space="0" w:color="auto"/>
      </w:divBdr>
    </w:div>
    <w:div w:id="981543596">
      <w:bodyDiv w:val="1"/>
      <w:marLeft w:val="0"/>
      <w:marRight w:val="0"/>
      <w:marTop w:val="0"/>
      <w:marBottom w:val="0"/>
      <w:divBdr>
        <w:top w:val="none" w:sz="0" w:space="0" w:color="auto"/>
        <w:left w:val="none" w:sz="0" w:space="0" w:color="auto"/>
        <w:bottom w:val="none" w:sz="0" w:space="0" w:color="auto"/>
        <w:right w:val="none" w:sz="0" w:space="0" w:color="auto"/>
      </w:divBdr>
    </w:div>
    <w:div w:id="1019090231">
      <w:bodyDiv w:val="1"/>
      <w:marLeft w:val="0"/>
      <w:marRight w:val="0"/>
      <w:marTop w:val="0"/>
      <w:marBottom w:val="0"/>
      <w:divBdr>
        <w:top w:val="none" w:sz="0" w:space="0" w:color="auto"/>
        <w:left w:val="none" w:sz="0" w:space="0" w:color="auto"/>
        <w:bottom w:val="none" w:sz="0" w:space="0" w:color="auto"/>
        <w:right w:val="none" w:sz="0" w:space="0" w:color="auto"/>
      </w:divBdr>
    </w:div>
    <w:div w:id="1058362886">
      <w:bodyDiv w:val="1"/>
      <w:marLeft w:val="0"/>
      <w:marRight w:val="0"/>
      <w:marTop w:val="0"/>
      <w:marBottom w:val="0"/>
      <w:divBdr>
        <w:top w:val="none" w:sz="0" w:space="0" w:color="auto"/>
        <w:left w:val="none" w:sz="0" w:space="0" w:color="auto"/>
        <w:bottom w:val="none" w:sz="0" w:space="0" w:color="auto"/>
        <w:right w:val="none" w:sz="0" w:space="0" w:color="auto"/>
      </w:divBdr>
      <w:divsChild>
        <w:div w:id="210390006">
          <w:marLeft w:val="0"/>
          <w:marRight w:val="0"/>
          <w:marTop w:val="0"/>
          <w:marBottom w:val="0"/>
          <w:divBdr>
            <w:top w:val="none" w:sz="0" w:space="0" w:color="auto"/>
            <w:left w:val="none" w:sz="0" w:space="0" w:color="auto"/>
            <w:bottom w:val="none" w:sz="0" w:space="0" w:color="auto"/>
            <w:right w:val="none" w:sz="0" w:space="0" w:color="auto"/>
          </w:divBdr>
        </w:div>
      </w:divsChild>
    </w:div>
    <w:div w:id="1225413651">
      <w:bodyDiv w:val="1"/>
      <w:marLeft w:val="0"/>
      <w:marRight w:val="0"/>
      <w:marTop w:val="0"/>
      <w:marBottom w:val="0"/>
      <w:divBdr>
        <w:top w:val="none" w:sz="0" w:space="0" w:color="auto"/>
        <w:left w:val="none" w:sz="0" w:space="0" w:color="auto"/>
        <w:bottom w:val="none" w:sz="0" w:space="0" w:color="auto"/>
        <w:right w:val="none" w:sz="0" w:space="0" w:color="auto"/>
      </w:divBdr>
    </w:div>
    <w:div w:id="1234004294">
      <w:bodyDiv w:val="1"/>
      <w:marLeft w:val="0"/>
      <w:marRight w:val="0"/>
      <w:marTop w:val="0"/>
      <w:marBottom w:val="0"/>
      <w:divBdr>
        <w:top w:val="none" w:sz="0" w:space="0" w:color="auto"/>
        <w:left w:val="none" w:sz="0" w:space="0" w:color="auto"/>
        <w:bottom w:val="none" w:sz="0" w:space="0" w:color="auto"/>
        <w:right w:val="none" w:sz="0" w:space="0" w:color="auto"/>
      </w:divBdr>
      <w:divsChild>
        <w:div w:id="27075338">
          <w:marLeft w:val="0"/>
          <w:marRight w:val="0"/>
          <w:marTop w:val="0"/>
          <w:marBottom w:val="0"/>
          <w:divBdr>
            <w:top w:val="none" w:sz="0" w:space="0" w:color="auto"/>
            <w:left w:val="none" w:sz="0" w:space="0" w:color="auto"/>
            <w:bottom w:val="none" w:sz="0" w:space="0" w:color="auto"/>
            <w:right w:val="none" w:sz="0" w:space="0" w:color="auto"/>
          </w:divBdr>
          <w:divsChild>
            <w:div w:id="1970358404">
              <w:marLeft w:val="0"/>
              <w:marRight w:val="0"/>
              <w:marTop w:val="0"/>
              <w:marBottom w:val="0"/>
              <w:divBdr>
                <w:top w:val="none" w:sz="0" w:space="0" w:color="auto"/>
                <w:left w:val="none" w:sz="0" w:space="0" w:color="auto"/>
                <w:bottom w:val="none" w:sz="0" w:space="0" w:color="auto"/>
                <w:right w:val="none" w:sz="0" w:space="0" w:color="auto"/>
              </w:divBdr>
              <w:divsChild>
                <w:div w:id="599223980">
                  <w:marLeft w:val="0"/>
                  <w:marRight w:val="0"/>
                  <w:marTop w:val="0"/>
                  <w:marBottom w:val="0"/>
                  <w:divBdr>
                    <w:top w:val="none" w:sz="0" w:space="0" w:color="auto"/>
                    <w:left w:val="none" w:sz="0" w:space="0" w:color="auto"/>
                    <w:bottom w:val="none" w:sz="0" w:space="0" w:color="auto"/>
                    <w:right w:val="none" w:sz="0" w:space="0" w:color="auto"/>
                  </w:divBdr>
                  <w:divsChild>
                    <w:div w:id="587497158">
                      <w:marLeft w:val="60"/>
                      <w:marRight w:val="0"/>
                      <w:marTop w:val="2250"/>
                      <w:marBottom w:val="0"/>
                      <w:divBdr>
                        <w:top w:val="none" w:sz="0" w:space="0" w:color="auto"/>
                        <w:left w:val="none" w:sz="0" w:space="0" w:color="auto"/>
                        <w:bottom w:val="none" w:sz="0" w:space="0" w:color="auto"/>
                        <w:right w:val="none" w:sz="0" w:space="0" w:color="auto"/>
                      </w:divBdr>
                      <w:divsChild>
                        <w:div w:id="216430284">
                          <w:marLeft w:val="0"/>
                          <w:marRight w:val="0"/>
                          <w:marTop w:val="0"/>
                          <w:marBottom w:val="0"/>
                          <w:divBdr>
                            <w:top w:val="none" w:sz="0" w:space="0" w:color="auto"/>
                            <w:left w:val="none" w:sz="0" w:space="0" w:color="auto"/>
                            <w:bottom w:val="none" w:sz="0" w:space="0" w:color="auto"/>
                            <w:right w:val="none" w:sz="0" w:space="0" w:color="auto"/>
                          </w:divBdr>
                          <w:divsChild>
                            <w:div w:id="1921405968">
                              <w:marLeft w:val="0"/>
                              <w:marRight w:val="0"/>
                              <w:marTop w:val="0"/>
                              <w:marBottom w:val="0"/>
                              <w:divBdr>
                                <w:top w:val="none" w:sz="0" w:space="0" w:color="auto"/>
                                <w:left w:val="none" w:sz="0" w:space="0" w:color="auto"/>
                                <w:bottom w:val="none" w:sz="0" w:space="0" w:color="auto"/>
                                <w:right w:val="none" w:sz="0" w:space="0" w:color="auto"/>
                              </w:divBdr>
                              <w:divsChild>
                                <w:div w:id="322705446">
                                  <w:marLeft w:val="0"/>
                                  <w:marRight w:val="0"/>
                                  <w:marTop w:val="0"/>
                                  <w:marBottom w:val="0"/>
                                  <w:divBdr>
                                    <w:top w:val="none" w:sz="0" w:space="0" w:color="auto"/>
                                    <w:left w:val="none" w:sz="0" w:space="0" w:color="auto"/>
                                    <w:bottom w:val="none" w:sz="0" w:space="0" w:color="auto"/>
                                    <w:right w:val="none" w:sz="0" w:space="0" w:color="auto"/>
                                  </w:divBdr>
                                  <w:divsChild>
                                    <w:div w:id="17255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034052">
      <w:bodyDiv w:val="1"/>
      <w:marLeft w:val="0"/>
      <w:marRight w:val="0"/>
      <w:marTop w:val="0"/>
      <w:marBottom w:val="0"/>
      <w:divBdr>
        <w:top w:val="none" w:sz="0" w:space="0" w:color="auto"/>
        <w:left w:val="none" w:sz="0" w:space="0" w:color="auto"/>
        <w:bottom w:val="none" w:sz="0" w:space="0" w:color="auto"/>
        <w:right w:val="none" w:sz="0" w:space="0" w:color="auto"/>
      </w:divBdr>
      <w:divsChild>
        <w:div w:id="1698311970">
          <w:marLeft w:val="0"/>
          <w:marRight w:val="0"/>
          <w:marTop w:val="0"/>
          <w:marBottom w:val="0"/>
          <w:divBdr>
            <w:top w:val="none" w:sz="0" w:space="0" w:color="auto"/>
            <w:left w:val="none" w:sz="0" w:space="0" w:color="auto"/>
            <w:bottom w:val="none" w:sz="0" w:space="0" w:color="auto"/>
            <w:right w:val="none" w:sz="0" w:space="0" w:color="auto"/>
          </w:divBdr>
        </w:div>
      </w:divsChild>
    </w:div>
    <w:div w:id="1367104285">
      <w:bodyDiv w:val="1"/>
      <w:marLeft w:val="0"/>
      <w:marRight w:val="0"/>
      <w:marTop w:val="0"/>
      <w:marBottom w:val="0"/>
      <w:divBdr>
        <w:top w:val="none" w:sz="0" w:space="0" w:color="auto"/>
        <w:left w:val="none" w:sz="0" w:space="0" w:color="auto"/>
        <w:bottom w:val="none" w:sz="0" w:space="0" w:color="auto"/>
        <w:right w:val="none" w:sz="0" w:space="0" w:color="auto"/>
      </w:divBdr>
    </w:div>
    <w:div w:id="1415053745">
      <w:bodyDiv w:val="1"/>
      <w:marLeft w:val="0"/>
      <w:marRight w:val="0"/>
      <w:marTop w:val="0"/>
      <w:marBottom w:val="0"/>
      <w:divBdr>
        <w:top w:val="none" w:sz="0" w:space="0" w:color="auto"/>
        <w:left w:val="none" w:sz="0" w:space="0" w:color="auto"/>
        <w:bottom w:val="none" w:sz="0" w:space="0" w:color="auto"/>
        <w:right w:val="none" w:sz="0" w:space="0" w:color="auto"/>
      </w:divBdr>
      <w:divsChild>
        <w:div w:id="2019458119">
          <w:marLeft w:val="0"/>
          <w:marRight w:val="0"/>
          <w:marTop w:val="0"/>
          <w:marBottom w:val="0"/>
          <w:divBdr>
            <w:top w:val="none" w:sz="0" w:space="0" w:color="auto"/>
            <w:left w:val="none" w:sz="0" w:space="0" w:color="auto"/>
            <w:bottom w:val="none" w:sz="0" w:space="0" w:color="auto"/>
            <w:right w:val="none" w:sz="0" w:space="0" w:color="auto"/>
          </w:divBdr>
        </w:div>
      </w:divsChild>
    </w:div>
    <w:div w:id="1506435471">
      <w:bodyDiv w:val="1"/>
      <w:marLeft w:val="0"/>
      <w:marRight w:val="0"/>
      <w:marTop w:val="0"/>
      <w:marBottom w:val="0"/>
      <w:divBdr>
        <w:top w:val="none" w:sz="0" w:space="0" w:color="auto"/>
        <w:left w:val="none" w:sz="0" w:space="0" w:color="auto"/>
        <w:bottom w:val="none" w:sz="0" w:space="0" w:color="auto"/>
        <w:right w:val="none" w:sz="0" w:space="0" w:color="auto"/>
      </w:divBdr>
    </w:div>
    <w:div w:id="1589655691">
      <w:bodyDiv w:val="1"/>
      <w:marLeft w:val="0"/>
      <w:marRight w:val="0"/>
      <w:marTop w:val="0"/>
      <w:marBottom w:val="0"/>
      <w:divBdr>
        <w:top w:val="none" w:sz="0" w:space="0" w:color="auto"/>
        <w:left w:val="none" w:sz="0" w:space="0" w:color="auto"/>
        <w:bottom w:val="none" w:sz="0" w:space="0" w:color="auto"/>
        <w:right w:val="none" w:sz="0" w:space="0" w:color="auto"/>
      </w:divBdr>
      <w:divsChild>
        <w:div w:id="1047412078">
          <w:marLeft w:val="0"/>
          <w:marRight w:val="0"/>
          <w:marTop w:val="0"/>
          <w:marBottom w:val="0"/>
          <w:divBdr>
            <w:top w:val="none" w:sz="0" w:space="0" w:color="auto"/>
            <w:left w:val="none" w:sz="0" w:space="0" w:color="auto"/>
            <w:bottom w:val="single" w:sz="12" w:space="1" w:color="auto"/>
            <w:right w:val="none" w:sz="0" w:space="0" w:color="auto"/>
          </w:divBdr>
        </w:div>
      </w:divsChild>
    </w:div>
    <w:div w:id="1788696234">
      <w:bodyDiv w:val="1"/>
      <w:marLeft w:val="0"/>
      <w:marRight w:val="0"/>
      <w:marTop w:val="0"/>
      <w:marBottom w:val="0"/>
      <w:divBdr>
        <w:top w:val="none" w:sz="0" w:space="0" w:color="auto"/>
        <w:left w:val="none" w:sz="0" w:space="0" w:color="auto"/>
        <w:bottom w:val="none" w:sz="0" w:space="0" w:color="auto"/>
        <w:right w:val="none" w:sz="0" w:space="0" w:color="auto"/>
      </w:divBdr>
    </w:div>
    <w:div w:id="1931162565">
      <w:bodyDiv w:val="1"/>
      <w:marLeft w:val="0"/>
      <w:marRight w:val="0"/>
      <w:marTop w:val="0"/>
      <w:marBottom w:val="0"/>
      <w:divBdr>
        <w:top w:val="none" w:sz="0" w:space="0" w:color="auto"/>
        <w:left w:val="none" w:sz="0" w:space="0" w:color="auto"/>
        <w:bottom w:val="none" w:sz="0" w:space="0" w:color="auto"/>
        <w:right w:val="none" w:sz="0" w:space="0" w:color="auto"/>
      </w:divBdr>
    </w:div>
    <w:div w:id="1951235300">
      <w:bodyDiv w:val="1"/>
      <w:marLeft w:val="0"/>
      <w:marRight w:val="0"/>
      <w:marTop w:val="0"/>
      <w:marBottom w:val="0"/>
      <w:divBdr>
        <w:top w:val="none" w:sz="0" w:space="0" w:color="auto"/>
        <w:left w:val="none" w:sz="0" w:space="0" w:color="auto"/>
        <w:bottom w:val="none" w:sz="0" w:space="0" w:color="auto"/>
        <w:right w:val="none" w:sz="0" w:space="0" w:color="auto"/>
      </w:divBdr>
      <w:divsChild>
        <w:div w:id="149903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acba9-00e7-4767-a008-ad355138f750">
      <Terms xmlns="http://schemas.microsoft.com/office/infopath/2007/PartnerControls"/>
    </lcf76f155ced4ddcb4097134ff3c332f>
    <TaxCatchAll xmlns="100851b9-3e8e-478f-a851-49c938e995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7A5457E232F1C48BA09E7B80357B380" ma:contentTypeVersion="14" ma:contentTypeDescription="Vytvoří nový dokument" ma:contentTypeScope="" ma:versionID="eda31706daf6f384263e72f171051d22">
  <xsd:schema xmlns:xsd="http://www.w3.org/2001/XMLSchema" xmlns:xs="http://www.w3.org/2001/XMLSchema" xmlns:p="http://schemas.microsoft.com/office/2006/metadata/properties" xmlns:ns2="3b8acba9-00e7-4767-a008-ad355138f750" xmlns:ns3="100851b9-3e8e-478f-a851-49c938e9952c" targetNamespace="http://schemas.microsoft.com/office/2006/metadata/properties" ma:root="true" ma:fieldsID="113d567a0450023cc57541fc0999d9f0" ns2:_="" ns3:_="">
    <xsd:import namespace="3b8acba9-00e7-4767-a008-ad355138f750"/>
    <xsd:import namespace="100851b9-3e8e-478f-a851-49c938e99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acba9-00e7-4767-a008-ad355138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851b9-3e8e-478f-a851-49c938e9952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1317d0c3-1615-4333-86bb-ca8d77db3a44}" ma:internalName="TaxCatchAll" ma:showField="CatchAllData" ma:web="100851b9-3e8e-478f-a851-49c938e99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38CFD-0196-4D5C-99BD-C2B80925161B}">
  <ds:schemaRefs>
    <ds:schemaRef ds:uri="http://schemas.openxmlformats.org/officeDocument/2006/bibliography"/>
  </ds:schemaRefs>
</ds:datastoreItem>
</file>

<file path=customXml/itemProps2.xml><?xml version="1.0" encoding="utf-8"?>
<ds:datastoreItem xmlns:ds="http://schemas.openxmlformats.org/officeDocument/2006/customXml" ds:itemID="{9406C228-5106-4D0B-8D64-F162DE2B6419}">
  <ds:schemaRefs>
    <ds:schemaRef ds:uri="http://schemas.microsoft.com/sharepoint/v3/contenttype/forms"/>
  </ds:schemaRefs>
</ds:datastoreItem>
</file>

<file path=customXml/itemProps3.xml><?xml version="1.0" encoding="utf-8"?>
<ds:datastoreItem xmlns:ds="http://schemas.openxmlformats.org/officeDocument/2006/customXml" ds:itemID="{53394EEC-277A-4645-B9B1-EA61DC9B13E4}">
  <ds:schemaRefs>
    <ds:schemaRef ds:uri="http://purl.org/dc/dcmitype/"/>
    <ds:schemaRef ds:uri="http://purl.org/dc/terms/"/>
    <ds:schemaRef ds:uri="100851b9-3e8e-478f-a851-49c938e9952c"/>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3b8acba9-00e7-4767-a008-ad355138f75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76AA0D-F151-4111-921E-95941D94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acba9-00e7-4767-a008-ad355138f750"/>
    <ds:schemaRef ds:uri="100851b9-3e8e-478f-a851-49c938e99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7060</Words>
  <Characters>41658</Characters>
  <Application>Microsoft Office Word</Application>
  <DocSecurity>0</DocSecurity>
  <Lines>347</Lines>
  <Paragraphs>97</Paragraphs>
  <ScaleCrop>false</ScaleCrop>
  <Company/>
  <LinksUpToDate>false</LinksUpToDate>
  <CharactersWithSpaces>48621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6</cp:revision>
  <dcterms:created xsi:type="dcterms:W3CDTF">2025-07-07T11:34:00Z</dcterms:created>
  <dcterms:modified xsi:type="dcterms:W3CDTF">2025-08-14T13:31:00Z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0x01010067A5457E232F1C48BA09E7B80357B380</vt:lpwstr>
  </property>
  <property fmtid="{D5CDD505-2E9C-101B-9397-08002B2CF9AE}" pid="3" name="MSIP_Label_ef39f71f-e64d-4c74-bf23-a9d7326c3889_Enabled">
    <vt:lpwstr>true</vt:lpwstr>
  </property>
  <property fmtid="{D5CDD505-2E9C-101B-9397-08002B2CF9AE}" pid="4" name="MSIP_Label_ef39f71f-e64d-4c74-bf23-a9d7326c3889_SetDate">
    <vt:lpwstr>2025-07-07T11:34:00Z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2887e3dd-f313-49c5-92ed-0682c6b475ce</vt:lpwstr>
  </property>
  <property fmtid="{D5CDD505-2E9C-101B-9397-08002B2CF9AE}" pid="9" name="MSIP_Label_ef39f71f-e64d-4c74-bf23-a9d7326c3889_ContentBits">
    <vt:lpwstr>0</vt:lpwstr>
  </property>
  <property fmtid="{D5CDD505-2E9C-101B-9397-08002B2CF9AE}" pid="10" name="MSIP_Label_ef39f71f-e64d-4c74-bf23-a9d7326c3889_Tag">
    <vt:lpwstr>10, 3, 0, 2</vt:lpwstr>
  </property>
  <property fmtid="{D5CDD505-2E9C-101B-9397-08002B2CF9AE}" pid="11" name="MediaServiceImageTags">
    <vt:lpwstr/>
  </property>
</Properties>
</file>