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EAF65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sz w:val="20"/>
        </w:rPr>
      </w:pPr>
      <w:bookmarkStart w:id="0" w:name="_GoBack"/>
      <w:bookmarkEnd w:id="0"/>
    </w:p>
    <w:p w14:paraId="1CAB844B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7AFEF979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22B59B0F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  <w:lang w:eastAsia="cs-CZ"/>
        </w:rPr>
        <w:drawing>
          <wp:anchor distT="0" distB="0" distL="114300" distR="114300" simplePos="0" relativeHeight="251659264" behindDoc="0" locked="0" layoutInCell="1" allowOverlap="1" wp14:anchorId="35BDE3EE" wp14:editId="50DDED5D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0A4AEB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21E8E341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7E62EBD5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33FE4590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3CBF7077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174A6631" w14:textId="77777777" w:rsidR="001647A4" w:rsidRPr="00FB2F32" w:rsidRDefault="001647A4" w:rsidP="001647A4">
      <w:pPr>
        <w:suppressAutoHyphens/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>
        <w:rPr>
          <w:rFonts w:ascii="Verdana" w:hAnsi="Verdana"/>
          <w:b/>
          <w:sz w:val="32"/>
          <w:szCs w:val="32"/>
        </w:rPr>
        <w:t> 10</w:t>
      </w:r>
    </w:p>
    <w:p w14:paraId="1C3F1AED" w14:textId="77777777" w:rsidR="001647A4" w:rsidRPr="005450D8" w:rsidRDefault="001647A4" w:rsidP="001647A4">
      <w:pPr>
        <w:suppressAutoHyphens/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>
        <w:rPr>
          <w:rFonts w:ascii="Verdana" w:hAnsi="Verdana"/>
          <w:b/>
          <w:sz w:val="32"/>
          <w:szCs w:val="32"/>
        </w:rPr>
        <w:t>P</w:t>
      </w:r>
      <w:r w:rsidRPr="005450D8">
        <w:rPr>
          <w:rFonts w:ascii="Verdana" w:hAnsi="Verdana"/>
          <w:b/>
          <w:sz w:val="32"/>
          <w:szCs w:val="32"/>
        </w:rPr>
        <w:t>ořízení a implementace systému pro správu identit v IS SZIF“</w:t>
      </w:r>
    </w:p>
    <w:p w14:paraId="3BF8C79F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b/>
          <w:sz w:val="48"/>
          <w:szCs w:val="48"/>
        </w:rPr>
      </w:pPr>
    </w:p>
    <w:p w14:paraId="520EEA37" w14:textId="77777777" w:rsidR="001647A4" w:rsidRPr="0090493D" w:rsidRDefault="001647A4" w:rsidP="001647A4">
      <w:pPr>
        <w:suppressAutoHyphens/>
        <w:spacing w:line="260" w:lineRule="atLeast"/>
        <w:jc w:val="both"/>
        <w:rPr>
          <w:rFonts w:ascii="Verdana" w:hAnsi="Verdana"/>
          <w:b/>
          <w:sz w:val="48"/>
          <w:szCs w:val="48"/>
        </w:rPr>
      </w:pPr>
    </w:p>
    <w:p w14:paraId="213C1673" w14:textId="77777777" w:rsidR="001647A4" w:rsidRPr="00FB2F32" w:rsidRDefault="001647A4" w:rsidP="001647A4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caps/>
          <w:sz w:val="48"/>
          <w:szCs w:val="48"/>
        </w:rPr>
        <w:t xml:space="preserve">Specifikace předmětu plnění </w:t>
      </w:r>
    </w:p>
    <w:p w14:paraId="193604C9" w14:textId="77777777" w:rsidR="001647A4" w:rsidRDefault="001647A4" w:rsidP="001647A4">
      <w:pPr>
        <w:suppressAutoHyphens/>
        <w:spacing w:line="260" w:lineRule="atLeast"/>
        <w:jc w:val="both"/>
      </w:pPr>
      <w: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647A4" w:rsidRPr="00A94DCC" w14:paraId="7C31B393" w14:textId="77777777" w:rsidTr="00E93AAC">
        <w:tc>
          <w:tcPr>
            <w:tcW w:w="9062" w:type="dxa"/>
            <w:shd w:val="clear" w:color="auto" w:fill="006600"/>
          </w:tcPr>
          <w:p w14:paraId="48623FAD" w14:textId="77777777" w:rsidR="001647A4" w:rsidRPr="00ED7D37" w:rsidRDefault="001647A4" w:rsidP="001647A4">
            <w:pPr>
              <w:suppressAutoHyphens/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 xml:space="preserve">Specifikace předmětu plnění </w:t>
            </w:r>
          </w:p>
        </w:tc>
      </w:tr>
    </w:tbl>
    <w:p w14:paraId="19C3058A" w14:textId="77777777" w:rsidR="001647A4" w:rsidRDefault="001647A4" w:rsidP="00D547D5"/>
    <w:p w14:paraId="69B851C7" w14:textId="77777777" w:rsidR="00330908" w:rsidRPr="001647A4" w:rsidRDefault="00330908" w:rsidP="0068642A">
      <w:pPr>
        <w:pStyle w:val="Nadpis1"/>
        <w:keepLines w:val="0"/>
        <w:suppressAutoHyphens/>
        <w:spacing w:before="360" w:after="240" w:line="276" w:lineRule="auto"/>
        <w:ind w:left="431" w:hanging="431"/>
        <w:jc w:val="both"/>
        <w:rPr>
          <w:sz w:val="18"/>
          <w:szCs w:val="18"/>
        </w:rPr>
      </w:pPr>
      <w:r w:rsidRPr="001647A4">
        <w:rPr>
          <w:sz w:val="18"/>
          <w:szCs w:val="18"/>
        </w:rPr>
        <w:t xml:space="preserve">Vymezení pojmů </w:t>
      </w:r>
    </w:p>
    <w:p w14:paraId="5F26268B" w14:textId="77777777" w:rsidR="001647A4" w:rsidRDefault="001647A4" w:rsidP="00D547D5">
      <w:r>
        <w:t xml:space="preserve">Zadavatel pro účely zadávacího řízení vymezuje následující pojmy, které jsou použity v textu Zadávací dokumentace a souvisejících přílohách. </w:t>
      </w:r>
    </w:p>
    <w:tbl>
      <w:tblPr>
        <w:tblW w:w="9058" w:type="dxa"/>
        <w:tblInd w:w="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67"/>
        <w:gridCol w:w="7091"/>
      </w:tblGrid>
      <w:tr w:rsidR="009B4A17" w:rsidRPr="00CA6B28" w14:paraId="12F05D90" w14:textId="77777777" w:rsidTr="00E93AAC">
        <w:trPr>
          <w:tblHeader/>
        </w:trPr>
        <w:tc>
          <w:tcPr>
            <w:tcW w:w="19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hideMark/>
          </w:tcPr>
          <w:p w14:paraId="55A187E0" w14:textId="77777777" w:rsidR="009B4A17" w:rsidRPr="00CA6B28" w:rsidRDefault="009B4A17" w:rsidP="00E93AAC">
            <w:pPr>
              <w:pStyle w:val="TText"/>
              <w:keepNext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Pojem/Zkratka</w:t>
            </w:r>
          </w:p>
        </w:tc>
        <w:tc>
          <w:tcPr>
            <w:tcW w:w="70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hideMark/>
          </w:tcPr>
          <w:p w14:paraId="30E66D00" w14:textId="77777777" w:rsidR="009B4A17" w:rsidRPr="00CA6B28" w:rsidRDefault="009B4A17" w:rsidP="00E93AAC">
            <w:pPr>
              <w:pStyle w:val="TText"/>
              <w:keepNext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Vysvětlení</w:t>
            </w:r>
          </w:p>
        </w:tc>
      </w:tr>
      <w:tr w:rsidR="009B4A17" w:rsidRPr="00CA6B28" w14:paraId="21237837" w14:textId="77777777" w:rsidTr="00E93AAC">
        <w:tc>
          <w:tcPr>
            <w:tcW w:w="1967" w:type="dxa"/>
            <w:shd w:val="clear" w:color="auto" w:fill="auto"/>
          </w:tcPr>
          <w:p w14:paraId="2A421882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Uživatel</w:t>
            </w:r>
          </w:p>
        </w:tc>
        <w:tc>
          <w:tcPr>
            <w:tcW w:w="7091" w:type="dxa"/>
            <w:shd w:val="clear" w:color="auto" w:fill="auto"/>
          </w:tcPr>
          <w:p w14:paraId="44B2F9BC" w14:textId="77777777" w:rsidR="009B4A17" w:rsidRPr="00CA6B28" w:rsidRDefault="009B4A17" w:rsidP="009B4A17">
            <w:pPr>
              <w:pStyle w:val="TText"/>
              <w:jc w:val="both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 xml:space="preserve">Jedná se o konkrétní fyzickou osobu, kterou lze jednoznačně identifikovat, využívající IS SZIF. </w:t>
            </w:r>
          </w:p>
        </w:tc>
      </w:tr>
      <w:tr w:rsidR="009B4A17" w:rsidRPr="00CA6B28" w14:paraId="554AC360" w14:textId="77777777" w:rsidTr="00E93AAC">
        <w:tc>
          <w:tcPr>
            <w:tcW w:w="1967" w:type="dxa"/>
            <w:shd w:val="clear" w:color="auto" w:fill="auto"/>
          </w:tcPr>
          <w:p w14:paraId="68C7A46E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Interní uživatel</w:t>
            </w:r>
          </w:p>
        </w:tc>
        <w:tc>
          <w:tcPr>
            <w:tcW w:w="7091" w:type="dxa"/>
            <w:shd w:val="clear" w:color="auto" w:fill="auto"/>
          </w:tcPr>
          <w:p w14:paraId="4DFBF09E" w14:textId="77777777" w:rsidR="009B4A17" w:rsidRPr="00CA6B28" w:rsidRDefault="009B4A17" w:rsidP="009B4A17">
            <w:pPr>
              <w:pStyle w:val="TText"/>
              <w:jc w:val="both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CA6B28">
              <w:rPr>
                <w:rFonts w:asciiTheme="minorHAnsi" w:hAnsiTheme="minorHAnsi" w:cstheme="minorHAnsi"/>
                <w:color w:val="000000"/>
                <w:sz w:val="20"/>
              </w:rPr>
              <w:t>Jedná se o uživatele, který má jakýkoliv pracovně právní vztah k SZIF.</w:t>
            </w:r>
          </w:p>
        </w:tc>
      </w:tr>
      <w:tr w:rsidR="009B4A17" w:rsidRPr="00CA6B28" w14:paraId="595C38A3" w14:textId="77777777" w:rsidTr="009B4A17">
        <w:tc>
          <w:tcPr>
            <w:tcW w:w="1967" w:type="dxa"/>
            <w:shd w:val="clear" w:color="auto" w:fill="auto"/>
          </w:tcPr>
          <w:p w14:paraId="30361BE2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Externí uživatel</w:t>
            </w:r>
          </w:p>
        </w:tc>
        <w:tc>
          <w:tcPr>
            <w:tcW w:w="7091" w:type="dxa"/>
            <w:shd w:val="clear" w:color="auto" w:fill="auto"/>
          </w:tcPr>
          <w:p w14:paraId="26D8770F" w14:textId="77777777" w:rsidR="009B4A17" w:rsidRPr="00CA6B28" w:rsidRDefault="009B4A17" w:rsidP="00BF52AD">
            <w:pPr>
              <w:pStyle w:val="TText"/>
              <w:jc w:val="both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 xml:space="preserve">Jedná se o uživatele IS SZIF, který </w:t>
            </w:r>
            <w:r w:rsidR="00BF52AD" w:rsidRPr="00CA6B28">
              <w:rPr>
                <w:rFonts w:asciiTheme="minorHAnsi" w:hAnsiTheme="minorHAnsi" w:cstheme="minorHAnsi"/>
                <w:sz w:val="20"/>
              </w:rPr>
              <w:t>má jiný smluvní vztah k SZIF.</w:t>
            </w:r>
          </w:p>
        </w:tc>
      </w:tr>
      <w:tr w:rsidR="009B4A17" w:rsidRPr="00CA6B28" w14:paraId="66D31639" w14:textId="77777777" w:rsidTr="00E93AAC">
        <w:tc>
          <w:tcPr>
            <w:tcW w:w="1967" w:type="dxa"/>
            <w:shd w:val="clear" w:color="auto" w:fill="auto"/>
          </w:tcPr>
          <w:p w14:paraId="41F5BC47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Internetový uživatel</w:t>
            </w:r>
          </w:p>
        </w:tc>
        <w:tc>
          <w:tcPr>
            <w:tcW w:w="7091" w:type="dxa"/>
            <w:shd w:val="clear" w:color="auto" w:fill="auto"/>
          </w:tcPr>
          <w:p w14:paraId="0B44BB53" w14:textId="77777777" w:rsidR="009B4A17" w:rsidRPr="00CA6B28" w:rsidRDefault="00BF52AD" w:rsidP="009B4A17">
            <w:pPr>
              <w:pStyle w:val="TText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>Jedná se o uživatele, který nemá standardní smluvní vztah k IS SZIF a zároveň využívá IS SZIF (typicky se jedná o žadatele).</w:t>
            </w:r>
          </w:p>
        </w:tc>
      </w:tr>
      <w:tr w:rsidR="009B4A17" w:rsidRPr="00CA6B28" w14:paraId="43DC6A7A" w14:textId="77777777" w:rsidTr="00E93AAC">
        <w:tc>
          <w:tcPr>
            <w:tcW w:w="1967" w:type="dxa"/>
            <w:shd w:val="clear" w:color="auto" w:fill="auto"/>
          </w:tcPr>
          <w:p w14:paraId="4B0875F4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Identita</w:t>
            </w:r>
          </w:p>
        </w:tc>
        <w:tc>
          <w:tcPr>
            <w:tcW w:w="7091" w:type="dxa"/>
            <w:shd w:val="clear" w:color="auto" w:fill="auto"/>
          </w:tcPr>
          <w:p w14:paraId="1EA1E50A" w14:textId="77777777" w:rsidR="009B4A17" w:rsidRPr="00CA6B28" w:rsidRDefault="00B066DB" w:rsidP="00B066DB">
            <w:pPr>
              <w:pStyle w:val="TText"/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CA6B28">
              <w:rPr>
                <w:rFonts w:asciiTheme="minorHAnsi" w:hAnsiTheme="minorHAnsi" w:cstheme="minorHAnsi"/>
                <w:color w:val="000000" w:themeColor="text1"/>
                <w:sz w:val="20"/>
              </w:rPr>
              <w:t>Znázornění uživatele v nástroji na správu identit. Identifikátor identity konkrétního uživatele je anonymizovaný a je přenášený a využívaný ve všech částech IS SZIF. (Příklad: V prostředí IS SZIF je používán identifikátor pro interní zaměstnance ve tvaru SZIF0NNNN, kdy NNNN vyjadřuje osobní číslo zaměstnance generované v HR systému SZIF).</w:t>
            </w:r>
          </w:p>
        </w:tc>
      </w:tr>
      <w:tr w:rsidR="009B4A17" w:rsidRPr="00CA6B28" w14:paraId="431BB188" w14:textId="77777777" w:rsidTr="00E93AAC">
        <w:tc>
          <w:tcPr>
            <w:tcW w:w="1967" w:type="dxa"/>
            <w:shd w:val="clear" w:color="auto" w:fill="auto"/>
          </w:tcPr>
          <w:p w14:paraId="79EDACD9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Role – funkční</w:t>
            </w:r>
          </w:p>
        </w:tc>
        <w:tc>
          <w:tcPr>
            <w:tcW w:w="7091" w:type="dxa"/>
            <w:shd w:val="clear" w:color="auto" w:fill="auto"/>
          </w:tcPr>
          <w:p w14:paraId="2E0CFB91" w14:textId="77777777" w:rsidR="009B4A17" w:rsidRPr="00CA6B28" w:rsidRDefault="00B066DB" w:rsidP="004F0AB9">
            <w:pPr>
              <w:pStyle w:val="TText"/>
              <w:jc w:val="both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 xml:space="preserve">Využíváno pro označení identity s určeným rozsahem oprávnění pro práci v IS SZIF Jedná o souhrn činností a povinností vztahujících se k určité oblasti. </w:t>
            </w:r>
          </w:p>
        </w:tc>
      </w:tr>
      <w:tr w:rsidR="009B4A17" w:rsidRPr="00CA6B28" w14:paraId="14B7FC84" w14:textId="77777777" w:rsidTr="00E93AAC">
        <w:tc>
          <w:tcPr>
            <w:tcW w:w="1967" w:type="dxa"/>
            <w:shd w:val="clear" w:color="auto" w:fill="auto"/>
          </w:tcPr>
          <w:p w14:paraId="18768FAA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Účet</w:t>
            </w:r>
          </w:p>
        </w:tc>
        <w:tc>
          <w:tcPr>
            <w:tcW w:w="7091" w:type="dxa"/>
            <w:shd w:val="clear" w:color="auto" w:fill="auto"/>
          </w:tcPr>
          <w:p w14:paraId="17723DC2" w14:textId="77777777" w:rsidR="009B4A17" w:rsidRPr="00CA6B28" w:rsidRDefault="004F0AB9" w:rsidP="009B4A17">
            <w:pPr>
              <w:pStyle w:val="TText"/>
              <w:jc w:val="both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>Definovaný uživatel s konkrétní identitou v rámci konkrétní aplikace v IS SZIF. (Příklad: konkrétní uživatel s identitou SZIF0NNNN má zřízený účet v konkrétním modulu aplikace SAP CRM s uživatelským jménem a heslem)</w:t>
            </w:r>
          </w:p>
        </w:tc>
      </w:tr>
      <w:tr w:rsidR="009B4A17" w:rsidRPr="00CA6B28" w14:paraId="73E0956D" w14:textId="77777777" w:rsidTr="009B4A17">
        <w:tc>
          <w:tcPr>
            <w:tcW w:w="1967" w:type="dxa"/>
            <w:shd w:val="clear" w:color="auto" w:fill="auto"/>
          </w:tcPr>
          <w:p w14:paraId="715F20E7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Přístupové oprávnění</w:t>
            </w:r>
            <w:r w:rsidR="004F0AB9" w:rsidRPr="00CA6B28">
              <w:rPr>
                <w:rFonts w:asciiTheme="minorHAnsi" w:hAnsiTheme="minorHAnsi" w:cstheme="minorHAnsi"/>
                <w:b/>
                <w:sz w:val="20"/>
              </w:rPr>
              <w:t xml:space="preserve"> (právo)</w:t>
            </w:r>
          </w:p>
        </w:tc>
        <w:tc>
          <w:tcPr>
            <w:tcW w:w="7091" w:type="dxa"/>
            <w:shd w:val="clear" w:color="auto" w:fill="auto"/>
          </w:tcPr>
          <w:p w14:paraId="697E2CA9" w14:textId="77777777" w:rsidR="004F0AB9" w:rsidRPr="00CA6B28" w:rsidRDefault="004F0AB9" w:rsidP="004F0A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6B28">
              <w:rPr>
                <w:rFonts w:cstheme="minorHAnsi"/>
                <w:sz w:val="20"/>
                <w:szCs w:val="20"/>
              </w:rPr>
              <w:t>Povolení pro definovaný účet přistupovat ke konkrétnímu objektu pro specifický typ</w:t>
            </w:r>
          </w:p>
          <w:p w14:paraId="28843B38" w14:textId="77777777" w:rsidR="009B4A17" w:rsidRPr="00CA6B28" w:rsidRDefault="004F0AB9" w:rsidP="004F0AB9">
            <w:pPr>
              <w:pStyle w:val="TText"/>
              <w:jc w:val="both"/>
              <w:rPr>
                <w:rFonts w:asciiTheme="minorHAnsi" w:hAnsiTheme="minorHAnsi" w:cstheme="minorHAnsi"/>
                <w:strike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>operace.</w:t>
            </w:r>
          </w:p>
        </w:tc>
      </w:tr>
      <w:tr w:rsidR="009B4A17" w:rsidRPr="00CA6B28" w14:paraId="7D1DE51C" w14:textId="77777777" w:rsidTr="00E93AAC">
        <w:tc>
          <w:tcPr>
            <w:tcW w:w="1967" w:type="dxa"/>
            <w:shd w:val="clear" w:color="auto" w:fill="auto"/>
          </w:tcPr>
          <w:p w14:paraId="09D17EBF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Modul</w:t>
            </w:r>
          </w:p>
        </w:tc>
        <w:tc>
          <w:tcPr>
            <w:tcW w:w="7091" w:type="dxa"/>
            <w:shd w:val="clear" w:color="auto" w:fill="auto"/>
          </w:tcPr>
          <w:p w14:paraId="44F81A83" w14:textId="77777777" w:rsidR="009B4A17" w:rsidRPr="00CA6B28" w:rsidRDefault="004F0AB9" w:rsidP="004F0AB9">
            <w:pPr>
              <w:pStyle w:val="TText"/>
              <w:jc w:val="both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 xml:space="preserve">V prostředí SZIF se primárně jedná o konkrétní aplikační instanci. (Příklad: modul SAP RMP – produktivní instance pro Public </w:t>
            </w:r>
            <w:proofErr w:type="spellStart"/>
            <w:r w:rsidRPr="00CA6B28">
              <w:rPr>
                <w:rFonts w:asciiTheme="minorHAnsi" w:hAnsiTheme="minorHAnsi" w:cstheme="minorHAnsi"/>
                <w:sz w:val="20"/>
              </w:rPr>
              <w:t>Sector</w:t>
            </w:r>
            <w:proofErr w:type="spellEnd"/>
            <w:r w:rsidRPr="00CA6B2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A6B28">
              <w:rPr>
                <w:rFonts w:asciiTheme="minorHAnsi" w:hAnsiTheme="minorHAnsi" w:cstheme="minorHAnsi"/>
                <w:sz w:val="20"/>
              </w:rPr>
              <w:t>Record</w:t>
            </w:r>
            <w:proofErr w:type="spellEnd"/>
            <w:r w:rsidRPr="00CA6B28">
              <w:rPr>
                <w:rFonts w:asciiTheme="minorHAnsi" w:hAnsiTheme="minorHAnsi" w:cstheme="minorHAnsi"/>
                <w:sz w:val="20"/>
              </w:rPr>
              <w:t xml:space="preserve"> Management na platformě SAP)  </w:t>
            </w:r>
          </w:p>
        </w:tc>
      </w:tr>
      <w:tr w:rsidR="009B4A17" w:rsidRPr="00CA6B28" w14:paraId="14D6E831" w14:textId="77777777" w:rsidTr="00E93AAC">
        <w:tc>
          <w:tcPr>
            <w:tcW w:w="1967" w:type="dxa"/>
            <w:shd w:val="clear" w:color="auto" w:fill="auto"/>
          </w:tcPr>
          <w:p w14:paraId="7EEB54FC" w14:textId="77777777" w:rsidR="009B4A17" w:rsidRPr="00CA6B28" w:rsidRDefault="009B4A17" w:rsidP="004F0AB9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CA6B28">
              <w:rPr>
                <w:rFonts w:asciiTheme="minorHAnsi" w:hAnsiTheme="minorHAnsi" w:cstheme="minorHAnsi"/>
                <w:b/>
                <w:sz w:val="20"/>
              </w:rPr>
              <w:t>Alerting</w:t>
            </w:r>
            <w:proofErr w:type="spellEnd"/>
          </w:p>
        </w:tc>
        <w:tc>
          <w:tcPr>
            <w:tcW w:w="7091" w:type="dxa"/>
            <w:shd w:val="clear" w:color="auto" w:fill="auto"/>
          </w:tcPr>
          <w:p w14:paraId="25284474" w14:textId="77777777" w:rsidR="009B4A17" w:rsidRPr="00CA6B28" w:rsidRDefault="004F0AB9" w:rsidP="00D77B58">
            <w:pPr>
              <w:pStyle w:val="TText"/>
              <w:jc w:val="both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>Upozornění správců (uživatelů) systému podle nastaveného pravidla</w:t>
            </w:r>
            <w:r w:rsidR="00D77B58" w:rsidRPr="00CA6B28">
              <w:rPr>
                <w:rFonts w:asciiTheme="minorHAnsi" w:hAnsiTheme="minorHAnsi" w:cstheme="minorHAnsi"/>
                <w:sz w:val="20"/>
              </w:rPr>
              <w:t>.</w:t>
            </w:r>
            <w:r w:rsidRPr="00CA6B2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9B4A17" w:rsidRPr="00CA6B28" w14:paraId="62BC6E6A" w14:textId="77777777" w:rsidTr="009B4A17"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964F4F" w14:textId="77777777" w:rsidR="009B4A17" w:rsidRPr="00CA6B28" w:rsidRDefault="009B4A1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CA6B28">
              <w:rPr>
                <w:rFonts w:asciiTheme="minorHAnsi" w:hAnsiTheme="minorHAnsi" w:cstheme="minorHAnsi"/>
                <w:b/>
                <w:sz w:val="20"/>
              </w:rPr>
              <w:t>SoD</w:t>
            </w:r>
            <w:proofErr w:type="spellEnd"/>
            <w:r w:rsidRPr="00CA6B28">
              <w:rPr>
                <w:rFonts w:asciiTheme="minorHAnsi" w:hAnsiTheme="minorHAnsi" w:cstheme="minorHAnsi"/>
                <w:b/>
                <w:sz w:val="20"/>
              </w:rPr>
              <w:t xml:space="preserve"> – </w:t>
            </w:r>
            <w:proofErr w:type="spellStart"/>
            <w:r w:rsidRPr="00CA6B28">
              <w:rPr>
                <w:rFonts w:asciiTheme="minorHAnsi" w:hAnsiTheme="minorHAnsi" w:cstheme="minorHAnsi"/>
                <w:b/>
                <w:sz w:val="20"/>
              </w:rPr>
              <w:t>Separation</w:t>
            </w:r>
            <w:proofErr w:type="spellEnd"/>
            <w:r w:rsidRPr="00CA6B28">
              <w:rPr>
                <w:rFonts w:asciiTheme="minorHAnsi" w:hAnsiTheme="minorHAnsi" w:cstheme="minorHAnsi"/>
                <w:b/>
                <w:sz w:val="20"/>
              </w:rPr>
              <w:t xml:space="preserve"> (</w:t>
            </w:r>
            <w:proofErr w:type="spellStart"/>
            <w:r w:rsidRPr="00CA6B28">
              <w:rPr>
                <w:rFonts w:asciiTheme="minorHAnsi" w:hAnsiTheme="minorHAnsi" w:cstheme="minorHAnsi"/>
                <w:b/>
                <w:sz w:val="20"/>
              </w:rPr>
              <w:t>Segregation</w:t>
            </w:r>
            <w:proofErr w:type="spellEnd"/>
            <w:r w:rsidRPr="00CA6B28">
              <w:rPr>
                <w:rFonts w:asciiTheme="minorHAnsi" w:hAnsiTheme="minorHAnsi" w:cstheme="minorHAnsi"/>
                <w:b/>
                <w:sz w:val="20"/>
              </w:rPr>
              <w:t xml:space="preserve">) </w:t>
            </w:r>
            <w:proofErr w:type="spellStart"/>
            <w:r w:rsidRPr="00CA6B28">
              <w:rPr>
                <w:rFonts w:asciiTheme="minorHAnsi" w:hAnsiTheme="minorHAnsi" w:cstheme="minorHAnsi"/>
                <w:b/>
                <w:sz w:val="20"/>
              </w:rPr>
              <w:t>of</w:t>
            </w:r>
            <w:proofErr w:type="spellEnd"/>
            <w:r w:rsidRPr="00CA6B28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proofErr w:type="spellStart"/>
            <w:r w:rsidRPr="00CA6B28">
              <w:rPr>
                <w:rFonts w:asciiTheme="minorHAnsi" w:hAnsiTheme="minorHAnsi" w:cstheme="minorHAnsi"/>
                <w:b/>
                <w:sz w:val="20"/>
              </w:rPr>
              <w:t>Duties</w:t>
            </w:r>
            <w:proofErr w:type="spellEnd"/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6D4353" w14:textId="77777777" w:rsidR="009B4A17" w:rsidRPr="00CA6B28" w:rsidRDefault="00D77B58" w:rsidP="00D77B58">
            <w:pPr>
              <w:pStyle w:val="TText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 xml:space="preserve">Princip oddělení odpovědností, na základě kterého by neměla mít fyzická osoba více rolí umožňujících provádění několika souvisejících operací ohrožujících informační bezpečnost SZIF. </w:t>
            </w:r>
          </w:p>
        </w:tc>
      </w:tr>
      <w:tr w:rsidR="009B4A17" w:rsidRPr="00CA6B28" w14:paraId="08C557D9" w14:textId="77777777" w:rsidTr="00E93AAC"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E4B93D" w14:textId="77777777" w:rsidR="009B4A17" w:rsidRPr="00CA6B28" w:rsidRDefault="00B066DB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IS SZIF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A3461A" w14:textId="77777777" w:rsidR="009B4A17" w:rsidRPr="00CA6B28" w:rsidRDefault="00AE54B7" w:rsidP="00AE54B7">
            <w:pPr>
              <w:pStyle w:val="TText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>Informační systém SZIF – Významný informační systém dle definice ZoKB, zahrnující primární informační systém na platformě SAP a veškeré další podpůrné i business informační systémy a aplikace, na které se vztahují principy ISMS včetně certifikace ISO 27001, kterou je potvrzeno naplnění podmínek ISMS.</w:t>
            </w:r>
          </w:p>
        </w:tc>
      </w:tr>
      <w:tr w:rsidR="00B066DB" w:rsidRPr="00CA6B28" w14:paraId="0C2B8317" w14:textId="77777777" w:rsidTr="00E93AAC"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C7D1D0" w14:textId="77777777" w:rsidR="00B066DB" w:rsidRPr="00CA6B28" w:rsidRDefault="00B066DB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Funkční místo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C8D1F6" w14:textId="77777777" w:rsidR="00B066DB" w:rsidRPr="00CA6B28" w:rsidRDefault="00790C4F" w:rsidP="00790C4F">
            <w:pPr>
              <w:pStyle w:val="TText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>Konkrétní přiřazení zaměstnance v rámci organizační jednotky, které definuje činnosti vykonávané konkrétní osobou z hlediska řízení lidských zdrojů. V SZIF je funkční místo definováno např.: ředitel sekce, ředitel odboru, vedoucí oddělení, referent oddělení, referent, asistent, a další.</w:t>
            </w:r>
          </w:p>
        </w:tc>
      </w:tr>
      <w:tr w:rsidR="00B066DB" w:rsidRPr="00CA6B28" w14:paraId="4D3D5F16" w14:textId="77777777" w:rsidTr="00E93AAC"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50D016" w14:textId="77777777" w:rsidR="00B066DB" w:rsidRPr="00CA6B28" w:rsidRDefault="00B066DB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Organizační jednotka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4BC7D0" w14:textId="77777777" w:rsidR="00B066DB" w:rsidRPr="00CA6B28" w:rsidRDefault="00790C4F" w:rsidP="009B4A17">
            <w:pPr>
              <w:pStyle w:val="TText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 xml:space="preserve">Řízená jednotka v rámci organizačního uspořádání fondu sdružující více funkčních míst a osob. V SZIF jsou definovány např. Sekce ICT, Odbor provozu ICT (podřízený Sekci), Oddělení koncových služeb ICT (podřízené Odboru provozu ICT) </w:t>
            </w:r>
          </w:p>
        </w:tc>
      </w:tr>
      <w:tr w:rsidR="00AE54B7" w:rsidRPr="00CA6B28" w14:paraId="5E82AD5A" w14:textId="77777777" w:rsidTr="00E93AAC"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75B7BE" w14:textId="77777777" w:rsidR="00AE54B7" w:rsidRPr="00CA6B28" w:rsidRDefault="00AE54B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ZoKB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16CB51" w14:textId="77777777" w:rsidR="00AE54B7" w:rsidRPr="00CA6B28" w:rsidRDefault="00AE54B7" w:rsidP="00AE54B7">
            <w:pPr>
              <w:pStyle w:val="TText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>Zákon 181/2014 Sb. o kybernetické bezpečnosti a o změně souvisejících zákonů; ve znění všech prováděcích dokumentů, zejména Vyhlášky 82/2018 Sb. Vyhláška o bezpečnostních opatřeních</w:t>
            </w:r>
          </w:p>
        </w:tc>
      </w:tr>
      <w:tr w:rsidR="00AE54B7" w:rsidRPr="00CA6B28" w14:paraId="1D89B095" w14:textId="77777777" w:rsidTr="00E93AAC"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41481C" w14:textId="77777777" w:rsidR="00AE54B7" w:rsidRPr="00CA6B28" w:rsidRDefault="00AE54B7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 w:rsidRPr="00CA6B28">
              <w:rPr>
                <w:rFonts w:asciiTheme="minorHAnsi" w:hAnsiTheme="minorHAnsi" w:cstheme="minorHAnsi"/>
                <w:b/>
                <w:sz w:val="20"/>
              </w:rPr>
              <w:t>ISMS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784206" w14:textId="77777777" w:rsidR="00AE54B7" w:rsidRPr="00CA6B28" w:rsidRDefault="00AE54B7" w:rsidP="00AE54B7">
            <w:pPr>
              <w:pStyle w:val="TText"/>
              <w:rPr>
                <w:rFonts w:asciiTheme="minorHAnsi" w:hAnsiTheme="minorHAnsi" w:cstheme="minorHAnsi"/>
                <w:sz w:val="20"/>
              </w:rPr>
            </w:pPr>
            <w:r w:rsidRPr="00CA6B28">
              <w:rPr>
                <w:rFonts w:asciiTheme="minorHAnsi" w:hAnsiTheme="minorHAnsi" w:cstheme="minorHAnsi"/>
                <w:sz w:val="20"/>
              </w:rPr>
              <w:t xml:space="preserve">Information </w:t>
            </w:r>
            <w:proofErr w:type="spellStart"/>
            <w:r w:rsidRPr="00CA6B28">
              <w:rPr>
                <w:rFonts w:asciiTheme="minorHAnsi" w:hAnsiTheme="minorHAnsi" w:cstheme="minorHAnsi"/>
                <w:sz w:val="20"/>
              </w:rPr>
              <w:t>Security</w:t>
            </w:r>
            <w:proofErr w:type="spellEnd"/>
            <w:r w:rsidRPr="00CA6B28">
              <w:rPr>
                <w:rFonts w:asciiTheme="minorHAnsi" w:hAnsiTheme="minorHAnsi" w:cstheme="minorHAnsi"/>
                <w:sz w:val="20"/>
              </w:rPr>
              <w:t xml:space="preserve"> Management System – systém řízení informační bezpečnosti dle definice ISO/IEC 27001:2013</w:t>
            </w:r>
          </w:p>
        </w:tc>
      </w:tr>
      <w:tr w:rsidR="00C11B53" w:rsidRPr="00CA6B28" w14:paraId="71C14C26" w14:textId="77777777" w:rsidTr="00E93AAC"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47F3C9" w14:textId="77777777" w:rsidR="00C11B53" w:rsidRPr="00CA6B28" w:rsidRDefault="00C11B53" w:rsidP="009B4A17">
            <w:pPr>
              <w:pStyle w:val="TTex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MD (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ManDay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</w:rPr>
              <w:t>)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602D93" w14:textId="77777777" w:rsidR="00C11B53" w:rsidRPr="00CA6B28" w:rsidRDefault="00C11B53" w:rsidP="00AE54B7">
            <w:pPr>
              <w:pStyle w:val="TTex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Čas odpovídající 8 hodinám práce jedné osoby</w:t>
            </w:r>
          </w:p>
        </w:tc>
      </w:tr>
    </w:tbl>
    <w:p w14:paraId="1F932F4A" w14:textId="77777777" w:rsidR="009B4A17" w:rsidRDefault="009B4A17" w:rsidP="00D547D5"/>
    <w:p w14:paraId="6C89E97F" w14:textId="77777777" w:rsidR="00790C4F" w:rsidRDefault="00790C4F">
      <w:pPr>
        <w:rPr>
          <w:rFonts w:ascii="Verdana" w:eastAsia="Times New Roman" w:hAnsi="Verdana" w:cs="Times New Roman"/>
          <w:b/>
          <w:caps/>
          <w:sz w:val="18"/>
          <w:szCs w:val="18"/>
          <w:lang w:eastAsia="cs-CZ"/>
        </w:rPr>
      </w:pPr>
    </w:p>
    <w:p w14:paraId="01CF8F26" w14:textId="77777777" w:rsidR="00D547D5" w:rsidRPr="001647A4" w:rsidRDefault="00D547D5" w:rsidP="0068642A">
      <w:pPr>
        <w:pStyle w:val="Nadpis1"/>
        <w:keepLines w:val="0"/>
        <w:suppressAutoHyphens/>
        <w:spacing w:before="360" w:after="240" w:line="276" w:lineRule="auto"/>
        <w:ind w:left="431" w:hanging="431"/>
        <w:jc w:val="both"/>
        <w:rPr>
          <w:sz w:val="18"/>
          <w:szCs w:val="18"/>
        </w:rPr>
      </w:pPr>
      <w:r w:rsidRPr="001647A4">
        <w:rPr>
          <w:sz w:val="18"/>
          <w:szCs w:val="18"/>
        </w:rPr>
        <w:lastRenderedPageBreak/>
        <w:t>Obecná specifikace předmětu plnění</w:t>
      </w:r>
    </w:p>
    <w:p w14:paraId="12B34866" w14:textId="77777777" w:rsidR="00D547D5" w:rsidRDefault="00D547D5" w:rsidP="00D547D5">
      <w:pPr>
        <w:pStyle w:val="Odstavecseseznamem"/>
      </w:pPr>
    </w:p>
    <w:p w14:paraId="3104B96F" w14:textId="47BAD26D" w:rsidR="000F54AE" w:rsidRDefault="000F54AE" w:rsidP="000F54AE">
      <w:pPr>
        <w:pStyle w:val="Odstavecseseznamem"/>
        <w:jc w:val="both"/>
      </w:pPr>
      <w:r>
        <w:t>Tento dokument stanovuje požadavky na předmět plnění veřejné zakázky. Technická dokumentace, na jejímž základě bude předmět plnění veřejné zakázky realizován, je uvedena v Příloze č. 16 Zadávací dokumentace.</w:t>
      </w:r>
    </w:p>
    <w:p w14:paraId="2A90336A" w14:textId="77777777" w:rsidR="000F54AE" w:rsidRDefault="000F54AE" w:rsidP="000F54AE">
      <w:pPr>
        <w:pStyle w:val="Odstavecseseznamem"/>
        <w:jc w:val="both"/>
      </w:pPr>
    </w:p>
    <w:p w14:paraId="02ED2F40" w14:textId="5150F9E9" w:rsidR="00051470" w:rsidRDefault="000F54AE" w:rsidP="000F54AE">
      <w:pPr>
        <w:pStyle w:val="Odstavecseseznamem"/>
        <w:jc w:val="both"/>
      </w:pPr>
      <w:r>
        <w:t>P</w:t>
      </w:r>
      <w:r w:rsidR="00051470">
        <w:t>ředmětem plnění bude:</w:t>
      </w:r>
    </w:p>
    <w:p w14:paraId="603A6B96" w14:textId="77777777" w:rsidR="00BA27E2" w:rsidRDefault="00BA27E2" w:rsidP="00D547D5">
      <w:pPr>
        <w:pStyle w:val="Odstavecseseznamem"/>
      </w:pPr>
    </w:p>
    <w:p w14:paraId="3C3E4252" w14:textId="77777777" w:rsidR="00051470" w:rsidRPr="0068642A" w:rsidRDefault="00051470" w:rsidP="0068642A">
      <w:pPr>
        <w:pStyle w:val="Nadpis2"/>
        <w:keepLines w:val="0"/>
        <w:numPr>
          <w:ilvl w:val="1"/>
          <w:numId w:val="12"/>
        </w:numPr>
        <w:tabs>
          <w:tab w:val="left" w:pos="0"/>
        </w:tabs>
        <w:suppressAutoHyphens/>
        <w:spacing w:before="240" w:after="120" w:line="276" w:lineRule="auto"/>
        <w:ind w:left="578" w:hanging="578"/>
        <w:jc w:val="both"/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</w:pPr>
      <w:r w:rsidRPr="0068642A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Dodávka </w:t>
      </w:r>
      <w:r w:rsidR="004C3BA2" w:rsidRPr="0068642A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nástroje </w:t>
      </w:r>
      <w:r w:rsidRPr="0068642A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IDM nástroje splňujícího požadované technické a funkční vlastnosti</w:t>
      </w:r>
    </w:p>
    <w:p w14:paraId="3B8312B0" w14:textId="51FEC0E4" w:rsidR="004C3BA2" w:rsidRDefault="004C3BA2" w:rsidP="00001122">
      <w:pPr>
        <w:ind w:firstLine="578"/>
      </w:pPr>
      <w:r>
        <w:t xml:space="preserve">Dodávka </w:t>
      </w:r>
      <w:r w:rsidR="000C4549">
        <w:t xml:space="preserve">kompletního </w:t>
      </w:r>
      <w:r>
        <w:t>licenčního vybavení pro zajištění správy:</w:t>
      </w:r>
    </w:p>
    <w:p w14:paraId="2E70CE0B" w14:textId="7457C6BC" w:rsidR="004C3BA2" w:rsidRDefault="004C3BA2" w:rsidP="000C4549">
      <w:pPr>
        <w:pStyle w:val="Odstavecseseznamem"/>
        <w:numPr>
          <w:ilvl w:val="1"/>
          <w:numId w:val="6"/>
        </w:numPr>
        <w:jc w:val="both"/>
      </w:pPr>
      <w:r>
        <w:t>15</w:t>
      </w:r>
      <w:r w:rsidR="00F965D1">
        <w:t>0</w:t>
      </w:r>
      <w:r>
        <w:t xml:space="preserve">0 jedinečných </w:t>
      </w:r>
      <w:r w:rsidR="00F965D1">
        <w:t xml:space="preserve">produktivně aktivních a </w:t>
      </w:r>
      <w:r>
        <w:t>uživatelských identit se statusem interní uživatel (zaměstnanec) informačního systému</w:t>
      </w:r>
    </w:p>
    <w:p w14:paraId="389D493F" w14:textId="77777777" w:rsidR="004C3BA2" w:rsidRDefault="004C3BA2" w:rsidP="000C4549">
      <w:pPr>
        <w:pStyle w:val="Odstavecseseznamem"/>
        <w:numPr>
          <w:ilvl w:val="1"/>
          <w:numId w:val="6"/>
        </w:numPr>
        <w:jc w:val="both"/>
      </w:pPr>
      <w:r>
        <w:t>250 jedinečných uživatelských identit se statusem externí uživatel</w:t>
      </w:r>
    </w:p>
    <w:p w14:paraId="050FDA25" w14:textId="77777777" w:rsidR="004C3BA2" w:rsidRDefault="004C3BA2" w:rsidP="000C4549">
      <w:pPr>
        <w:pStyle w:val="Odstavecseseznamem"/>
        <w:numPr>
          <w:ilvl w:val="1"/>
          <w:numId w:val="6"/>
        </w:numPr>
        <w:jc w:val="both"/>
      </w:pPr>
      <w:r>
        <w:t xml:space="preserve">100000 jedinečných uživatelských identit internetových uživatelů </w:t>
      </w:r>
    </w:p>
    <w:p w14:paraId="708B9FD0" w14:textId="3184E135" w:rsidR="00F965D1" w:rsidRDefault="00F965D1" w:rsidP="000C4549">
      <w:pPr>
        <w:pStyle w:val="Odstavecseseznamem"/>
        <w:numPr>
          <w:ilvl w:val="1"/>
          <w:numId w:val="6"/>
        </w:numPr>
        <w:jc w:val="both"/>
      </w:pPr>
      <w:r>
        <w:t xml:space="preserve">nástroj musí umět evidovat informace o neaktivních uživatelích – pro interní uživatele </w:t>
      </w:r>
      <w:r w:rsidR="00F82A15">
        <w:t xml:space="preserve">je odhadováno celkem </w:t>
      </w:r>
      <w:r>
        <w:t>5000 záznamů</w:t>
      </w:r>
      <w:r w:rsidR="00F82A15">
        <w:t xml:space="preserve"> (aktivní i neaktivní)</w:t>
      </w:r>
      <w:r>
        <w:t>; pro externí uživatele do 800 záznamů</w:t>
      </w:r>
      <w:r w:rsidR="00F82A15">
        <w:t xml:space="preserve"> (aktivní i neaktivní)</w:t>
      </w:r>
      <w:r>
        <w:t>; pro internetové uživatele až 250000</w:t>
      </w:r>
      <w:r w:rsidR="00F82A15">
        <w:t xml:space="preserve"> (aktivní i neaktivní)</w:t>
      </w:r>
    </w:p>
    <w:p w14:paraId="05D8FDC2" w14:textId="5BC07059" w:rsidR="00F965D1" w:rsidRDefault="00F82A15" w:rsidP="000C4549">
      <w:pPr>
        <w:pStyle w:val="Odstavecseseznamem"/>
        <w:numPr>
          <w:ilvl w:val="1"/>
          <w:numId w:val="6"/>
        </w:numPr>
        <w:jc w:val="both"/>
      </w:pPr>
      <w:r>
        <w:t>počet záznamů musí být možné případně rozšířit parametrově/licenčně</w:t>
      </w:r>
    </w:p>
    <w:p w14:paraId="00A2F89A" w14:textId="66E89738" w:rsidR="00CC0BE0" w:rsidRDefault="00CC0BE0" w:rsidP="000C4549">
      <w:pPr>
        <w:pStyle w:val="Odstavecseseznamem"/>
        <w:numPr>
          <w:ilvl w:val="1"/>
          <w:numId w:val="6"/>
        </w:numPr>
        <w:jc w:val="both"/>
      </w:pPr>
      <w:r>
        <w:t xml:space="preserve">součástí </w:t>
      </w:r>
      <w:r w:rsidR="000C4549">
        <w:t xml:space="preserve">dodávky </w:t>
      </w:r>
      <w:r>
        <w:t>musí být veškeré licence</w:t>
      </w:r>
      <w:r w:rsidR="000C4549">
        <w:t>,</w:t>
      </w:r>
      <w:r>
        <w:t xml:space="preserve"> </w:t>
      </w:r>
      <w:r w:rsidR="000C4549">
        <w:t xml:space="preserve">nezbytné pro provoz v prostředí zadavatele (tedy např. včetně OS a DB a v rozsahu prostředí dle implementace níže), </w:t>
      </w:r>
      <w:r>
        <w:t xml:space="preserve">včetně </w:t>
      </w:r>
      <w:r w:rsidR="000C4549">
        <w:t xml:space="preserve">SW </w:t>
      </w:r>
      <w:r>
        <w:t>maintenance</w:t>
      </w:r>
      <w:r w:rsidR="000C4549">
        <w:t xml:space="preserve"> dodávaných licencí</w:t>
      </w:r>
      <w:r>
        <w:t xml:space="preserve"> na dobu 60 měsíců</w:t>
      </w:r>
      <w:r w:rsidR="000C4549">
        <w:t xml:space="preserve"> ode dne účinnosti smlouvy.</w:t>
      </w:r>
    </w:p>
    <w:p w14:paraId="799C76B6" w14:textId="77777777" w:rsidR="00BA27E2" w:rsidRDefault="00BA27E2" w:rsidP="00BA27E2">
      <w:pPr>
        <w:pStyle w:val="Odstavecseseznamem"/>
      </w:pPr>
    </w:p>
    <w:p w14:paraId="704B1BD2" w14:textId="352532A3" w:rsidR="000A62D0" w:rsidRPr="007B1EAE" w:rsidRDefault="000A62D0" w:rsidP="000A62D0">
      <w:pPr>
        <w:pStyle w:val="Odstavecseseznamem"/>
        <w:jc w:val="both"/>
        <w:rPr>
          <w:lang w:eastAsia="cs-CZ"/>
        </w:rPr>
      </w:pPr>
      <w:r w:rsidRPr="003971F9">
        <w:rPr>
          <w:b/>
          <w:bCs/>
        </w:rPr>
        <w:t xml:space="preserve">Kompletní seznam licenčního vybavení uvede </w:t>
      </w:r>
      <w:r w:rsidR="00ED6AE6" w:rsidRPr="003971F9">
        <w:rPr>
          <w:b/>
          <w:bCs/>
          <w:lang w:eastAsia="cs-CZ"/>
        </w:rPr>
        <w:t>Dodavatel</w:t>
      </w:r>
      <w:r w:rsidRPr="003971F9">
        <w:rPr>
          <w:b/>
          <w:bCs/>
          <w:lang w:eastAsia="cs-CZ"/>
        </w:rPr>
        <w:t xml:space="preserve"> v rámci vyplněné Přílohy č. 1 NS:</w:t>
      </w:r>
      <w:r>
        <w:rPr>
          <w:lang w:eastAsia="cs-CZ"/>
        </w:rPr>
        <w:t xml:space="preserve"> </w:t>
      </w:r>
      <w:r w:rsidRPr="008B37CA">
        <w:rPr>
          <w:b/>
          <w:bCs/>
          <w:lang w:eastAsia="cs-CZ"/>
        </w:rPr>
        <w:t>Specifikace předmětu plnění.</w:t>
      </w:r>
      <w:r w:rsidR="00754BC5">
        <w:rPr>
          <w:lang w:eastAsia="cs-CZ"/>
        </w:rPr>
        <w:t xml:space="preserve"> </w:t>
      </w:r>
      <w:r w:rsidR="00ED6AE6">
        <w:rPr>
          <w:lang w:eastAsia="cs-CZ"/>
        </w:rPr>
        <w:t>Dodavatel</w:t>
      </w:r>
      <w:r w:rsidR="00754BC5">
        <w:rPr>
          <w:lang w:eastAsia="cs-CZ"/>
        </w:rPr>
        <w:t xml:space="preserve"> dále doplní </w:t>
      </w:r>
      <w:r w:rsidR="00860A47">
        <w:rPr>
          <w:lang w:eastAsia="cs-CZ"/>
        </w:rPr>
        <w:t>způsob a formát</w:t>
      </w:r>
      <w:r w:rsidR="00754BC5">
        <w:rPr>
          <w:lang w:eastAsia="cs-CZ"/>
        </w:rPr>
        <w:t xml:space="preserve"> předání oprávněnému zástupci Zadavatele k Akceptaci.</w:t>
      </w:r>
    </w:p>
    <w:p w14:paraId="3A115031" w14:textId="77777777" w:rsidR="000A62D0" w:rsidRDefault="000A62D0" w:rsidP="000C4549">
      <w:pPr>
        <w:pStyle w:val="Odstavecseseznamem"/>
        <w:jc w:val="both"/>
      </w:pPr>
    </w:p>
    <w:p w14:paraId="0283266C" w14:textId="083440E2" w:rsidR="008200E3" w:rsidRDefault="008200E3" w:rsidP="000C4549">
      <w:pPr>
        <w:pStyle w:val="Odstavecseseznamem"/>
        <w:jc w:val="both"/>
      </w:pPr>
      <w:r>
        <w:t>Akceptace této části předmětu plnění bude na základě dodaných licenčních dokumentů a klíčů</w:t>
      </w:r>
      <w:r w:rsidR="009C2957">
        <w:t>, instalačních médií, standardní technické specifikace výrobce SW nezbytné pro instalaci IDM nástroje a souvisejícího SW vybavení a následný provoz IDM nástroje a souvisejícího SW vybavení</w:t>
      </w:r>
      <w:r>
        <w:t xml:space="preserve"> a potvrzení o zajištění maintenance výrobcem nástroje Zadavateli.</w:t>
      </w:r>
      <w:r w:rsidR="00754BC5">
        <w:t xml:space="preserve"> Veškerá technická dokumentace bude dodána na elektronickém nosiči v digitální podobě.</w:t>
      </w:r>
    </w:p>
    <w:p w14:paraId="7C65ABE9" w14:textId="5C9215A4" w:rsidR="00051470" w:rsidRDefault="00E55496" w:rsidP="0068642A">
      <w:pPr>
        <w:pStyle w:val="Nadpis2"/>
        <w:keepLines w:val="0"/>
        <w:numPr>
          <w:ilvl w:val="1"/>
          <w:numId w:val="12"/>
        </w:numPr>
        <w:tabs>
          <w:tab w:val="left" w:pos="0"/>
        </w:tabs>
        <w:suppressAutoHyphens/>
        <w:spacing w:before="240" w:after="120" w:line="276" w:lineRule="auto"/>
        <w:ind w:left="578" w:hanging="578"/>
        <w:jc w:val="both"/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</w:pPr>
      <w:r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I</w:t>
      </w:r>
      <w:r w:rsidR="00051470" w:rsidRPr="0068642A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mplementace nástroje</w:t>
      </w:r>
    </w:p>
    <w:p w14:paraId="28E53654" w14:textId="36CBFEE2" w:rsidR="0027011A" w:rsidRDefault="0027011A" w:rsidP="00C052D9">
      <w:pPr>
        <w:pStyle w:val="Odstavecseseznamem"/>
        <w:jc w:val="both"/>
      </w:pPr>
      <w:r>
        <w:t xml:space="preserve">Implementace bude probíhat formou </w:t>
      </w:r>
      <w:r w:rsidR="000A62D0">
        <w:t>realizace</w:t>
      </w:r>
      <w:r>
        <w:t xml:space="preserve"> projektu, který bude řízen v souladu se standardy projektového řízení, nebo agilního projektového řízení. Řízení projektu implementace bude primárně zajišťovat Projekt manager Dodavatele. Koordinaci součinnosti a realizaci na straně Zadavatele (tedy zaměstnanců Zadavatele i ostatních dodavatelů, kteří budou součástí projektu na straně Zadavatele), zajistí Projekt manager Zadavatele.</w:t>
      </w:r>
    </w:p>
    <w:p w14:paraId="4AFDF1A7" w14:textId="77777777" w:rsidR="00A731CE" w:rsidRDefault="00A731CE" w:rsidP="00C052D9">
      <w:pPr>
        <w:pStyle w:val="Odstavecseseznamem"/>
        <w:jc w:val="both"/>
      </w:pPr>
    </w:p>
    <w:p w14:paraId="43E45031" w14:textId="27FF5B85" w:rsidR="0027011A" w:rsidRDefault="0027011A" w:rsidP="00C052D9">
      <w:pPr>
        <w:pStyle w:val="Odstavecseseznamem"/>
        <w:jc w:val="both"/>
        <w:rPr>
          <w:b/>
          <w:bCs/>
          <w:lang w:eastAsia="cs-CZ"/>
        </w:rPr>
      </w:pPr>
      <w:r w:rsidRPr="003971F9">
        <w:rPr>
          <w:b/>
          <w:bCs/>
          <w:lang w:eastAsia="cs-CZ"/>
        </w:rPr>
        <w:t xml:space="preserve">Návrh </w:t>
      </w:r>
      <w:r w:rsidR="000A62D0" w:rsidRPr="003971F9">
        <w:rPr>
          <w:b/>
          <w:bCs/>
          <w:lang w:eastAsia="cs-CZ"/>
        </w:rPr>
        <w:t xml:space="preserve">použité metodiky řízení projektu, </w:t>
      </w:r>
      <w:r w:rsidR="00D05FD2" w:rsidRPr="003971F9">
        <w:rPr>
          <w:b/>
          <w:bCs/>
          <w:lang w:eastAsia="cs-CZ"/>
        </w:rPr>
        <w:t xml:space="preserve">návrh </w:t>
      </w:r>
      <w:r w:rsidRPr="003971F9">
        <w:rPr>
          <w:b/>
          <w:bCs/>
          <w:lang w:eastAsia="cs-CZ"/>
        </w:rPr>
        <w:t xml:space="preserve">průběhu </w:t>
      </w:r>
      <w:r w:rsidR="00D05FD2" w:rsidRPr="003971F9">
        <w:rPr>
          <w:b/>
          <w:bCs/>
          <w:lang w:eastAsia="cs-CZ"/>
        </w:rPr>
        <w:t xml:space="preserve">a specifikace </w:t>
      </w:r>
      <w:r w:rsidRPr="003971F9">
        <w:rPr>
          <w:b/>
          <w:bCs/>
          <w:lang w:eastAsia="cs-CZ"/>
        </w:rPr>
        <w:t>implementace včetně harmonogramu implementace</w:t>
      </w:r>
      <w:r w:rsidR="000D56D6" w:rsidRPr="003971F9">
        <w:rPr>
          <w:b/>
          <w:bCs/>
          <w:lang w:eastAsia="cs-CZ"/>
        </w:rPr>
        <w:t xml:space="preserve">, požadavků na součinnost a návrhu akceptačních kritérií splňujících parametry ověření funkčnosti dle kapitoly 2.2.4 této Přílohy č. 10 ZD </w:t>
      </w:r>
      <w:r w:rsidRPr="003971F9">
        <w:rPr>
          <w:b/>
          <w:bCs/>
          <w:lang w:eastAsia="cs-CZ"/>
        </w:rPr>
        <w:t xml:space="preserve">uvede </w:t>
      </w:r>
      <w:r w:rsidR="00ED6AE6" w:rsidRPr="003971F9">
        <w:rPr>
          <w:b/>
          <w:bCs/>
          <w:lang w:eastAsia="cs-CZ"/>
        </w:rPr>
        <w:t>Dodavatel</w:t>
      </w:r>
      <w:r w:rsidRPr="003971F9">
        <w:rPr>
          <w:b/>
          <w:bCs/>
          <w:lang w:eastAsia="cs-CZ"/>
        </w:rPr>
        <w:t xml:space="preserve"> v rámci </w:t>
      </w:r>
      <w:r w:rsidR="000A62D0" w:rsidRPr="003971F9">
        <w:rPr>
          <w:b/>
          <w:bCs/>
          <w:lang w:eastAsia="cs-CZ"/>
        </w:rPr>
        <w:t>vyplněn</w:t>
      </w:r>
      <w:r w:rsidR="000D56D6" w:rsidRPr="003971F9">
        <w:rPr>
          <w:b/>
          <w:bCs/>
          <w:lang w:eastAsia="cs-CZ"/>
        </w:rPr>
        <w:t>í</w:t>
      </w:r>
      <w:r w:rsidR="000A62D0" w:rsidRPr="003971F9">
        <w:rPr>
          <w:b/>
          <w:bCs/>
          <w:lang w:eastAsia="cs-CZ"/>
        </w:rPr>
        <w:t xml:space="preserve"> Přílohy č. 1 NS: Specifikace předmětu plnění.</w:t>
      </w:r>
    </w:p>
    <w:p w14:paraId="1327B656" w14:textId="77777777" w:rsidR="00A731CE" w:rsidRPr="003971F9" w:rsidRDefault="00A731CE" w:rsidP="00C052D9">
      <w:pPr>
        <w:pStyle w:val="Odstavecseseznamem"/>
        <w:jc w:val="both"/>
        <w:rPr>
          <w:b/>
          <w:bCs/>
          <w:lang w:eastAsia="cs-CZ"/>
        </w:rPr>
      </w:pPr>
    </w:p>
    <w:p w14:paraId="7072F977" w14:textId="543103E5" w:rsidR="00ED6AE6" w:rsidRDefault="00ED6AE6" w:rsidP="00C052D9">
      <w:pPr>
        <w:pStyle w:val="Odstavecseseznamem"/>
        <w:jc w:val="both"/>
        <w:rPr>
          <w:lang w:eastAsia="cs-CZ"/>
        </w:rPr>
      </w:pPr>
      <w:r>
        <w:rPr>
          <w:lang w:eastAsia="cs-CZ"/>
        </w:rPr>
        <w:lastRenderedPageBreak/>
        <w:t xml:space="preserve">Maximální doba implementace nástroje v rozsahu specifikovaném níže, je stanovena na nejdéle </w:t>
      </w:r>
      <w:r w:rsidRPr="00C052D9">
        <w:rPr>
          <w:b/>
          <w:lang w:eastAsia="cs-CZ"/>
        </w:rPr>
        <w:t>80</w:t>
      </w:r>
      <w:r>
        <w:rPr>
          <w:b/>
          <w:lang w:eastAsia="cs-CZ"/>
        </w:rPr>
        <w:t xml:space="preserve"> pracovních dní</w:t>
      </w:r>
      <w:r>
        <w:rPr>
          <w:lang w:eastAsia="cs-CZ"/>
        </w:rPr>
        <w:t xml:space="preserve"> ode dne</w:t>
      </w:r>
      <w:r w:rsidR="00D347AC">
        <w:rPr>
          <w:lang w:eastAsia="cs-CZ"/>
        </w:rPr>
        <w:t xml:space="preserve"> nabytí</w:t>
      </w:r>
      <w:r>
        <w:rPr>
          <w:lang w:eastAsia="cs-CZ"/>
        </w:rPr>
        <w:t xml:space="preserve"> účinnosti Smlouvy, která bude na základě Zadávacího řízení uzavřena mezi Zadavatelem a Dodavatelem.</w:t>
      </w:r>
    </w:p>
    <w:p w14:paraId="776F4001" w14:textId="77777777" w:rsidR="008B37CA" w:rsidRDefault="008B37CA" w:rsidP="00C052D9">
      <w:pPr>
        <w:pStyle w:val="Odstavecseseznamem"/>
        <w:jc w:val="both"/>
        <w:rPr>
          <w:lang w:eastAsia="cs-CZ"/>
        </w:rPr>
      </w:pPr>
    </w:p>
    <w:p w14:paraId="36E4532E" w14:textId="6F70AF90" w:rsidR="00410EDA" w:rsidRPr="002243C9" w:rsidRDefault="00410EDA" w:rsidP="00C052D9">
      <w:pPr>
        <w:pStyle w:val="Odstavecseseznamem"/>
        <w:jc w:val="both"/>
        <w:rPr>
          <w:lang w:eastAsia="cs-CZ"/>
        </w:rPr>
      </w:pPr>
      <w:r>
        <w:rPr>
          <w:lang w:eastAsia="cs-CZ"/>
        </w:rPr>
        <w:t>Implementace nástroje bude zahrnovat následující oblasti:</w:t>
      </w:r>
    </w:p>
    <w:p w14:paraId="63811011" w14:textId="7D912413" w:rsidR="00051470" w:rsidRPr="00001122" w:rsidRDefault="00051470" w:rsidP="00001122">
      <w:pPr>
        <w:pStyle w:val="Nadpis3"/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</w:pPr>
      <w:r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Instalac</w:t>
      </w:r>
      <w:r w:rsidR="00A368D6"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i</w:t>
      </w:r>
      <w:r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 nástroje </w:t>
      </w:r>
      <w:r w:rsidR="00CA6B28"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na </w:t>
      </w:r>
      <w:r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v</w:t>
      </w:r>
      <w:r w:rsidR="00CA6B28"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irtualizovaném</w:t>
      </w:r>
      <w:r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 prostředí zadavatele</w:t>
      </w:r>
    </w:p>
    <w:p w14:paraId="695247D8" w14:textId="77777777" w:rsidR="00A368D6" w:rsidRDefault="00CA6B28" w:rsidP="00001122">
      <w:pPr>
        <w:pStyle w:val="Odstavecseseznamem"/>
        <w:numPr>
          <w:ilvl w:val="0"/>
          <w:numId w:val="20"/>
        </w:numPr>
      </w:pPr>
      <w:r>
        <w:t>I</w:t>
      </w:r>
      <w:r w:rsidR="00A368D6">
        <w:t>nstal</w:t>
      </w:r>
      <w:r>
        <w:t>ace nástroje je požadována</w:t>
      </w:r>
      <w:r w:rsidR="00A368D6">
        <w:t xml:space="preserve"> </w:t>
      </w:r>
      <w:r w:rsidR="005531F3">
        <w:t>jako tříúrovňov</w:t>
      </w:r>
      <w:r>
        <w:t>á</w:t>
      </w:r>
      <w:r w:rsidR="00A368D6">
        <w:t>:</w:t>
      </w:r>
    </w:p>
    <w:p w14:paraId="149B2A59" w14:textId="77777777" w:rsidR="00A368D6" w:rsidRDefault="00A368D6" w:rsidP="00A368D6">
      <w:pPr>
        <w:pStyle w:val="Odstavecseseznamem"/>
        <w:numPr>
          <w:ilvl w:val="3"/>
          <w:numId w:val="6"/>
        </w:numPr>
      </w:pPr>
      <w:r>
        <w:t>Vývojové prostředí</w:t>
      </w:r>
    </w:p>
    <w:p w14:paraId="1FB45BFF" w14:textId="77777777" w:rsidR="00A368D6" w:rsidRDefault="00A368D6" w:rsidP="00A368D6">
      <w:pPr>
        <w:pStyle w:val="Odstavecseseznamem"/>
        <w:numPr>
          <w:ilvl w:val="3"/>
          <w:numId w:val="6"/>
        </w:numPr>
      </w:pPr>
      <w:r>
        <w:t>Testovací prostředí</w:t>
      </w:r>
    </w:p>
    <w:p w14:paraId="6539F9EF" w14:textId="77777777" w:rsidR="00A368D6" w:rsidRDefault="00A368D6" w:rsidP="00A368D6">
      <w:pPr>
        <w:pStyle w:val="Odstavecseseznamem"/>
        <w:numPr>
          <w:ilvl w:val="3"/>
          <w:numId w:val="6"/>
        </w:numPr>
      </w:pPr>
      <w:r>
        <w:t>Produktivní prostředí</w:t>
      </w:r>
    </w:p>
    <w:p w14:paraId="7C363DC8" w14:textId="2969EC7D" w:rsidR="00CA6B28" w:rsidRDefault="00CA6B28" w:rsidP="000C4549">
      <w:pPr>
        <w:pStyle w:val="Odstavecseseznamem"/>
        <w:ind w:left="1440"/>
        <w:jc w:val="both"/>
      </w:pPr>
      <w:r>
        <w:t>Nástroj musí být instalován tak, aby byla zajištěna integrita jednotlivých prostředí včetně možnosti organizace a přemisťování konfiguračních jednotek a balíčků mezi vývojovým, testovacím a produkčním prostředí.</w:t>
      </w:r>
      <w:r w:rsidR="00F965D1">
        <w:t xml:space="preserve"> Nástroj zároveň musí umožňovat v produktivním prostředí IDM porovnávat </w:t>
      </w:r>
      <w:r w:rsidR="000C4549">
        <w:t xml:space="preserve">a spravovat identity a oprávnění v </w:t>
      </w:r>
      <w:r w:rsidR="00F965D1">
        <w:t>produktivní</w:t>
      </w:r>
      <w:r w:rsidR="000C4549">
        <w:t>m</w:t>
      </w:r>
      <w:r w:rsidR="00F965D1">
        <w:t xml:space="preserve"> a testovací</w:t>
      </w:r>
      <w:r w:rsidR="000C4549">
        <w:t>m</w:t>
      </w:r>
      <w:r w:rsidR="00F965D1">
        <w:t xml:space="preserve"> prostředí IS SZIF. </w:t>
      </w:r>
    </w:p>
    <w:p w14:paraId="47ED1A71" w14:textId="77777777" w:rsidR="00001122" w:rsidRDefault="00001122" w:rsidP="00001122">
      <w:pPr>
        <w:pStyle w:val="Odstavecseseznamem"/>
        <w:ind w:left="1440"/>
      </w:pPr>
    </w:p>
    <w:p w14:paraId="6E1C3365" w14:textId="77777777" w:rsidR="005531F3" w:rsidRDefault="005531F3" w:rsidP="00001122">
      <w:pPr>
        <w:pStyle w:val="Odstavecseseznamem"/>
        <w:numPr>
          <w:ilvl w:val="0"/>
          <w:numId w:val="20"/>
        </w:numPr>
      </w:pPr>
      <w:r>
        <w:t>Příprava administračního prostředí pro správu IDM nástroje</w:t>
      </w:r>
      <w:r w:rsidR="00CA6B28">
        <w:t xml:space="preserve"> zahrnující minimálně:</w:t>
      </w:r>
    </w:p>
    <w:p w14:paraId="4AEC9B6F" w14:textId="77777777" w:rsidR="002C46F9" w:rsidRDefault="002C46F9" w:rsidP="002C46F9">
      <w:pPr>
        <w:pStyle w:val="Odstavecseseznamem"/>
        <w:numPr>
          <w:ilvl w:val="3"/>
          <w:numId w:val="6"/>
        </w:numPr>
        <w:jc w:val="both"/>
      </w:pPr>
      <w:r>
        <w:t>Přípravu systému pro správu organizační struktury</w:t>
      </w:r>
    </w:p>
    <w:p w14:paraId="7213C0F8" w14:textId="77777777" w:rsidR="002C46F9" w:rsidRDefault="002C46F9" w:rsidP="002C46F9">
      <w:pPr>
        <w:pStyle w:val="Odstavecseseznamem"/>
        <w:numPr>
          <w:ilvl w:val="3"/>
          <w:numId w:val="6"/>
        </w:numPr>
        <w:jc w:val="both"/>
      </w:pPr>
      <w:r>
        <w:t xml:space="preserve">Přípravu systému pro správu technických (organizačních) struktur nezávislých na primární organizační struktuře organizace – (pilotní vytvoření projektové organizační struktury a struktury řešitelů dle </w:t>
      </w:r>
      <w:proofErr w:type="spellStart"/>
      <w:r>
        <w:t>Servicedesku</w:t>
      </w:r>
      <w:proofErr w:type="spellEnd"/>
      <w:r>
        <w:t>)</w:t>
      </w:r>
    </w:p>
    <w:p w14:paraId="7ADEED84" w14:textId="77777777" w:rsidR="00CA6B28" w:rsidRDefault="00CA6B28" w:rsidP="002C46F9">
      <w:pPr>
        <w:pStyle w:val="Odstavecseseznamem"/>
        <w:numPr>
          <w:ilvl w:val="3"/>
          <w:numId w:val="6"/>
        </w:numPr>
        <w:jc w:val="both"/>
      </w:pPr>
      <w:r>
        <w:t>Přípravu a definici procesů správy identit</w:t>
      </w:r>
    </w:p>
    <w:p w14:paraId="554AD1DE" w14:textId="77777777" w:rsidR="002C46F9" w:rsidRDefault="002C46F9" w:rsidP="002C46F9">
      <w:pPr>
        <w:pStyle w:val="Odstavecseseznamem"/>
        <w:numPr>
          <w:ilvl w:val="3"/>
          <w:numId w:val="6"/>
        </w:numPr>
        <w:jc w:val="both"/>
      </w:pPr>
      <w:r>
        <w:t>Přípravu systému na správu funkčních rolí jednotlivých identit v rámci organizačních (technických) struktur</w:t>
      </w:r>
    </w:p>
    <w:p w14:paraId="326227A9" w14:textId="77777777" w:rsidR="00CA6B28" w:rsidRDefault="00CA6B28" w:rsidP="002C46F9">
      <w:pPr>
        <w:pStyle w:val="Odstavecseseznamem"/>
        <w:numPr>
          <w:ilvl w:val="3"/>
          <w:numId w:val="6"/>
        </w:numPr>
        <w:jc w:val="both"/>
      </w:pPr>
      <w:r>
        <w:t>Přípravu a definici procesů správy uživatelů u integrovaných systémů</w:t>
      </w:r>
    </w:p>
    <w:p w14:paraId="7A985B74" w14:textId="77777777" w:rsidR="00CA6B28" w:rsidRDefault="002C46F9" w:rsidP="002C46F9">
      <w:pPr>
        <w:pStyle w:val="Odstavecseseznamem"/>
        <w:numPr>
          <w:ilvl w:val="3"/>
          <w:numId w:val="6"/>
        </w:numPr>
        <w:jc w:val="both"/>
      </w:pPr>
      <w:r>
        <w:t>Přípravu a d</w:t>
      </w:r>
      <w:r w:rsidR="00CA6B28">
        <w:t>efinici</w:t>
      </w:r>
      <w:r>
        <w:t xml:space="preserve"> </w:t>
      </w:r>
      <w:r w:rsidR="00CA6B28">
        <w:t xml:space="preserve">schvalovacích </w:t>
      </w:r>
      <w:proofErr w:type="spellStart"/>
      <w:r w:rsidR="00CA6B28">
        <w:t>workflow</w:t>
      </w:r>
      <w:proofErr w:type="spellEnd"/>
      <w:r w:rsidR="00CA6B28">
        <w:t xml:space="preserve"> pro zajištění správy přístupových oprávnění</w:t>
      </w:r>
    </w:p>
    <w:p w14:paraId="172DE95C" w14:textId="77777777" w:rsidR="00AF65CC" w:rsidRPr="00001122" w:rsidRDefault="002C46F9" w:rsidP="00001122">
      <w:pPr>
        <w:pStyle w:val="Nadpis3"/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</w:pPr>
      <w:r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Plné i</w:t>
      </w:r>
      <w:r w:rsidR="00AF65CC"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ntegrac</w:t>
      </w:r>
      <w:r w:rsidR="00A368D6"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i</w:t>
      </w:r>
      <w:r w:rsidR="00AF65CC" w:rsidRPr="00001122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 na:</w:t>
      </w:r>
    </w:p>
    <w:p w14:paraId="575E2D5C" w14:textId="77777777" w:rsidR="00AF65CC" w:rsidRDefault="00AF65CC" w:rsidP="00001122">
      <w:pPr>
        <w:pStyle w:val="Odstavecseseznamem"/>
        <w:numPr>
          <w:ilvl w:val="0"/>
          <w:numId w:val="22"/>
        </w:numPr>
      </w:pPr>
      <w:r>
        <w:t>HR systém Zadavatele – OKBase</w:t>
      </w:r>
    </w:p>
    <w:p w14:paraId="52FF1270" w14:textId="77777777" w:rsidR="00A368D6" w:rsidRDefault="00001122" w:rsidP="00001122">
      <w:pPr>
        <w:pStyle w:val="Odstavecseseznamem"/>
        <w:ind w:left="1440"/>
      </w:pPr>
      <w:r>
        <w:t>S</w:t>
      </w:r>
      <w:r w:rsidR="00A368D6">
        <w:t xml:space="preserve">oučástí bude příprava automatizovaného rozhraní prostřednictvím webové služby, kdy přenos z HR systému bude </w:t>
      </w:r>
      <w:r w:rsidR="00CA6B28">
        <w:t xml:space="preserve">standardně </w:t>
      </w:r>
      <w:r w:rsidR="00A368D6">
        <w:t xml:space="preserve">zajišťován jednou denně v nočních hodinách. </w:t>
      </w:r>
      <w:r w:rsidR="003209E8">
        <w:t>HR systém bude zdrojovým systémem pro zasílání informací o:</w:t>
      </w:r>
    </w:p>
    <w:p w14:paraId="1E7341BC" w14:textId="77777777" w:rsidR="003209E8" w:rsidRDefault="00DE6059" w:rsidP="00001122">
      <w:pPr>
        <w:pStyle w:val="Odstavecseseznamem"/>
        <w:numPr>
          <w:ilvl w:val="3"/>
          <w:numId w:val="6"/>
        </w:numPr>
      </w:pPr>
      <w:r>
        <w:t>O</w:t>
      </w:r>
      <w:r w:rsidR="003209E8">
        <w:t xml:space="preserve">rganizační struktuře Zadavatele – jedná se o organizační strukturu definovanou hierarchickým číslováním (ID) organizačních jednotek a názvem organizačních jednotek. </w:t>
      </w:r>
    </w:p>
    <w:p w14:paraId="46AD841E" w14:textId="77777777" w:rsidR="00CA6B28" w:rsidRDefault="00DE6059" w:rsidP="00001122">
      <w:pPr>
        <w:pStyle w:val="Odstavecseseznamem"/>
        <w:numPr>
          <w:ilvl w:val="3"/>
          <w:numId w:val="6"/>
        </w:numPr>
      </w:pPr>
      <w:r>
        <w:t>Pracovnících zadavatele – přenášeny budou základní informace o pracovnících zadavatele nezbytn</w:t>
      </w:r>
      <w:r w:rsidR="00CA6B28">
        <w:t>é</w:t>
      </w:r>
      <w:r>
        <w:t xml:space="preserve"> pro další zpracování</w:t>
      </w:r>
      <w:r w:rsidR="00CA6B28">
        <w:t>:</w:t>
      </w:r>
    </w:p>
    <w:p w14:paraId="09B23CEE" w14:textId="77777777" w:rsidR="00CA6B28" w:rsidRDefault="00CA6B28" w:rsidP="00001122">
      <w:pPr>
        <w:pStyle w:val="Odstavecseseznamem"/>
        <w:numPr>
          <w:ilvl w:val="5"/>
          <w:numId w:val="6"/>
        </w:numPr>
        <w:ind w:left="3402" w:hanging="113"/>
      </w:pPr>
      <w:r>
        <w:t>V</w:t>
      </w:r>
      <w:r w:rsidR="00DE6059">
        <w:t>ytvoření</w:t>
      </w:r>
      <w:r>
        <w:t>/změnu/zablokování</w:t>
      </w:r>
      <w:r w:rsidR="00DE6059">
        <w:t xml:space="preserve"> identity, </w:t>
      </w:r>
    </w:p>
    <w:p w14:paraId="15D83B9F" w14:textId="77777777" w:rsidR="00CA6B28" w:rsidRDefault="00CA6B28" w:rsidP="00001122">
      <w:pPr>
        <w:pStyle w:val="Odstavecseseznamem"/>
        <w:numPr>
          <w:ilvl w:val="5"/>
          <w:numId w:val="6"/>
        </w:numPr>
        <w:ind w:left="3402" w:hanging="113"/>
      </w:pPr>
      <w:r>
        <w:t>Začlenění/změnu identity v organizační struktuře,</w:t>
      </w:r>
    </w:p>
    <w:p w14:paraId="23740F57" w14:textId="3251D2C8" w:rsidR="00CA6B28" w:rsidRDefault="00CA6B28" w:rsidP="00001122">
      <w:pPr>
        <w:pStyle w:val="Odstavecseseznamem"/>
        <w:numPr>
          <w:ilvl w:val="5"/>
          <w:numId w:val="6"/>
        </w:numPr>
        <w:ind w:left="3402" w:hanging="113"/>
      </w:pPr>
      <w:r>
        <w:t>Určení/změnu funkčních rolí pro vytvořené identity</w:t>
      </w:r>
      <w:r w:rsidR="00BD6A28">
        <w:t>,</w:t>
      </w:r>
    </w:p>
    <w:p w14:paraId="367D4882" w14:textId="77777777" w:rsidR="00CA6B28" w:rsidRDefault="00CA6B28" w:rsidP="00001122">
      <w:pPr>
        <w:pStyle w:val="Odstavecseseznamem"/>
        <w:numPr>
          <w:ilvl w:val="5"/>
          <w:numId w:val="6"/>
        </w:numPr>
        <w:ind w:left="3402" w:hanging="113"/>
      </w:pPr>
      <w:r>
        <w:t>D</w:t>
      </w:r>
      <w:r w:rsidR="00DE6059">
        <w:t>efinice</w:t>
      </w:r>
      <w:r>
        <w:t>/změnu/zablokování</w:t>
      </w:r>
      <w:r w:rsidR="00DE6059">
        <w:t xml:space="preserve"> uživatelských účtů</w:t>
      </w:r>
      <w:r>
        <w:t>,</w:t>
      </w:r>
    </w:p>
    <w:p w14:paraId="7F537D23" w14:textId="081022CB" w:rsidR="00DE6059" w:rsidRDefault="00CA6B28" w:rsidP="00001122">
      <w:pPr>
        <w:pStyle w:val="Odstavecseseznamem"/>
        <w:numPr>
          <w:ilvl w:val="5"/>
          <w:numId w:val="6"/>
        </w:numPr>
        <w:ind w:left="3402" w:hanging="113"/>
      </w:pPr>
      <w:r>
        <w:t>Z</w:t>
      </w:r>
      <w:r w:rsidR="00DE6059">
        <w:t>řízení</w:t>
      </w:r>
      <w:r>
        <w:t>/změnu/zablokování</w:t>
      </w:r>
      <w:r w:rsidR="00DE6059">
        <w:t xml:space="preserve"> přístupových účtů</w:t>
      </w:r>
      <w:r w:rsidR="00BD6A28">
        <w:t>.</w:t>
      </w:r>
      <w:r w:rsidR="00DE6059">
        <w:t xml:space="preserve"> </w:t>
      </w:r>
    </w:p>
    <w:p w14:paraId="40F4A6B8" w14:textId="737BEB2B" w:rsidR="0068642A" w:rsidRDefault="00B13BB9" w:rsidP="00B13BB9">
      <w:pPr>
        <w:ind w:left="708"/>
        <w:jc w:val="both"/>
      </w:pPr>
      <w:r>
        <w:t xml:space="preserve">HR systém bude </w:t>
      </w:r>
      <w:r w:rsidRPr="00B13BB9">
        <w:rPr>
          <w:b/>
        </w:rPr>
        <w:t>zdrojovým</w:t>
      </w:r>
      <w:r>
        <w:t xml:space="preserve"> systémem pro data o </w:t>
      </w:r>
      <w:r w:rsidR="00BD6A28">
        <w:t>pracovnících</w:t>
      </w:r>
      <w:r>
        <w:t xml:space="preserve"> SZIF, ze kterého bude IDM nástroj data přebírat.</w:t>
      </w:r>
    </w:p>
    <w:p w14:paraId="04ACB631" w14:textId="77777777" w:rsidR="00CA6B28" w:rsidRDefault="00CA6B28" w:rsidP="00CA6B28">
      <w:pPr>
        <w:pStyle w:val="Odstavecseseznamem"/>
        <w:ind w:left="4320"/>
      </w:pPr>
    </w:p>
    <w:p w14:paraId="70D62501" w14:textId="77777777" w:rsidR="00AF65CC" w:rsidRDefault="00AF65CC" w:rsidP="00D0154B">
      <w:pPr>
        <w:pStyle w:val="Odstavecseseznamem"/>
        <w:numPr>
          <w:ilvl w:val="0"/>
          <w:numId w:val="22"/>
        </w:numPr>
      </w:pPr>
      <w:r>
        <w:lastRenderedPageBreak/>
        <w:t xml:space="preserve">Microsoft Active Directory </w:t>
      </w:r>
      <w:r w:rsidR="00B13BB9">
        <w:t xml:space="preserve">(MS AD) </w:t>
      </w:r>
      <w:r>
        <w:t>v interním prostředí zadavatele</w:t>
      </w:r>
    </w:p>
    <w:p w14:paraId="625681D6" w14:textId="77777777" w:rsidR="00DE6059" w:rsidRDefault="00DE6059" w:rsidP="00DE6059">
      <w:pPr>
        <w:pStyle w:val="Odstavecseseznamem"/>
        <w:numPr>
          <w:ilvl w:val="3"/>
          <w:numId w:val="6"/>
        </w:numPr>
      </w:pPr>
      <w:r>
        <w:t>Součástí bude integrace na MS AD umožňující</w:t>
      </w:r>
    </w:p>
    <w:p w14:paraId="2BBFCCEE" w14:textId="77777777" w:rsidR="00DE6059" w:rsidRDefault="00DE6059" w:rsidP="00001122">
      <w:pPr>
        <w:pStyle w:val="Odstavecseseznamem"/>
        <w:numPr>
          <w:ilvl w:val="5"/>
          <w:numId w:val="6"/>
        </w:numPr>
        <w:ind w:left="3402" w:hanging="113"/>
        <w:jc w:val="both"/>
      </w:pPr>
      <w:r>
        <w:t>Automatick</w:t>
      </w:r>
      <w:r w:rsidR="00001122">
        <w:t>ou</w:t>
      </w:r>
      <w:r>
        <w:t xml:space="preserve"> správ</w:t>
      </w:r>
      <w:r w:rsidR="00001122">
        <w:t>u</w:t>
      </w:r>
      <w:r>
        <w:t xml:space="preserve"> účtu v MS AD pro zaměstnance zadavatele na základě informace z HR systému Zadavatele</w:t>
      </w:r>
    </w:p>
    <w:p w14:paraId="7825864C" w14:textId="77777777" w:rsidR="00DE6059" w:rsidRDefault="00DE6059" w:rsidP="00001122">
      <w:pPr>
        <w:pStyle w:val="Odstavecseseznamem"/>
        <w:numPr>
          <w:ilvl w:val="5"/>
          <w:numId w:val="6"/>
        </w:numPr>
        <w:ind w:left="3402" w:hanging="113"/>
        <w:jc w:val="both"/>
      </w:pPr>
      <w:r>
        <w:t>Možnost manuální správy účtu při řešení nestandardních stavů u zaměstnanců zadavatele</w:t>
      </w:r>
    </w:p>
    <w:p w14:paraId="529E0885" w14:textId="77777777" w:rsidR="00DE6059" w:rsidRDefault="00DE6059" w:rsidP="00001122">
      <w:pPr>
        <w:pStyle w:val="Odstavecseseznamem"/>
        <w:numPr>
          <w:ilvl w:val="5"/>
          <w:numId w:val="6"/>
        </w:numPr>
        <w:ind w:left="3402" w:hanging="113"/>
        <w:jc w:val="both"/>
      </w:pPr>
      <w:r>
        <w:t>Možnost manuální správy účtu externích uživatelských identit definovaných v IDM nástroji</w:t>
      </w:r>
    </w:p>
    <w:p w14:paraId="13B9BA59" w14:textId="77777777" w:rsidR="00B13BB9" w:rsidRPr="00B13BB9" w:rsidRDefault="00B13BB9" w:rsidP="00B13BB9">
      <w:pPr>
        <w:ind w:left="708"/>
        <w:jc w:val="both"/>
        <w:rPr>
          <w:b/>
        </w:rPr>
      </w:pPr>
      <w:r>
        <w:t xml:space="preserve">MS AD bude </w:t>
      </w:r>
      <w:r>
        <w:rPr>
          <w:b/>
        </w:rPr>
        <w:t xml:space="preserve">cílovým </w:t>
      </w:r>
      <w:r>
        <w:t>systémem, do kterého bude IDM nástroj informace zasílat.</w:t>
      </w:r>
    </w:p>
    <w:p w14:paraId="572EAE9D" w14:textId="2766413F" w:rsidR="00001122" w:rsidRDefault="00AF65CC" w:rsidP="00D0154B">
      <w:pPr>
        <w:pStyle w:val="Odstavecseseznamem"/>
        <w:numPr>
          <w:ilvl w:val="0"/>
          <w:numId w:val="22"/>
        </w:numPr>
      </w:pPr>
      <w:r>
        <w:t>Správu uživatelů (CUA SAP) v informačním systému SAP –</w:t>
      </w:r>
      <w:r w:rsidR="006B2C4B">
        <w:t xml:space="preserve"> v rámci implementace nástroje bude zajištěna </w:t>
      </w:r>
      <w:r w:rsidR="00D0154B">
        <w:t xml:space="preserve">kompletní </w:t>
      </w:r>
      <w:r w:rsidR="006B2C4B">
        <w:t>správa uživatelů v CUA SAP</w:t>
      </w:r>
      <w:r w:rsidR="00F965D1">
        <w:t xml:space="preserve"> a plnou integraci LDAP SAP</w:t>
      </w:r>
      <w:r w:rsidR="00D0154B">
        <w:t xml:space="preserve">. </w:t>
      </w:r>
      <w:r w:rsidR="00F965D1">
        <w:t xml:space="preserve"> </w:t>
      </w:r>
    </w:p>
    <w:p w14:paraId="34EDA569" w14:textId="1B819D69" w:rsidR="00B13BB9" w:rsidRPr="00B13BB9" w:rsidRDefault="00B13BB9" w:rsidP="00B13BB9">
      <w:pPr>
        <w:ind w:firstLine="708"/>
        <w:jc w:val="both"/>
        <w:rPr>
          <w:b/>
        </w:rPr>
      </w:pPr>
      <w:r>
        <w:t xml:space="preserve">CUA SAP </w:t>
      </w:r>
      <w:r w:rsidR="00F965D1">
        <w:t xml:space="preserve">a LDAP SAP </w:t>
      </w:r>
      <w:r>
        <w:t xml:space="preserve">bude </w:t>
      </w:r>
      <w:r w:rsidRPr="00B13BB9">
        <w:rPr>
          <w:b/>
        </w:rPr>
        <w:t xml:space="preserve">cílovým </w:t>
      </w:r>
      <w:r>
        <w:t>systémem, do kterého bude IDM nástroj informace zasílat.</w:t>
      </w:r>
    </w:p>
    <w:p w14:paraId="1BEF87F6" w14:textId="3667C4ED" w:rsidR="00AF65CC" w:rsidRDefault="00F965D1" w:rsidP="006F72BD">
      <w:pPr>
        <w:ind w:left="708"/>
        <w:jc w:val="both"/>
      </w:pPr>
      <w:r>
        <w:t>U všech definovaných systémů bude možné spustit přenos dat i manuálně pro řešení nestandardních situací.</w:t>
      </w:r>
    </w:p>
    <w:p w14:paraId="4F3FA189" w14:textId="77777777" w:rsidR="00D0154B" w:rsidRPr="00D0154B" w:rsidRDefault="00AF65CC" w:rsidP="00D0154B">
      <w:pPr>
        <w:pStyle w:val="Nadpis3"/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</w:pPr>
      <w:r w:rsidRPr="00D0154B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Příprava </w:t>
      </w:r>
      <w:r w:rsidR="00E572C5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prostředí </w:t>
      </w:r>
      <w:r w:rsidRPr="00D0154B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pro</w:t>
      </w:r>
      <w:r w:rsidR="00E572C5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:</w:t>
      </w:r>
      <w:r w:rsidRPr="00D0154B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 </w:t>
      </w:r>
    </w:p>
    <w:p w14:paraId="5724F550" w14:textId="77777777" w:rsidR="00D0154B" w:rsidRDefault="00D0154B" w:rsidP="00D0154B">
      <w:pPr>
        <w:pStyle w:val="Odstavecseseznamem"/>
      </w:pPr>
    </w:p>
    <w:p w14:paraId="3FE3D129" w14:textId="77777777" w:rsidR="00AF65CC" w:rsidRDefault="00E572C5" w:rsidP="00B13BB9">
      <w:pPr>
        <w:pStyle w:val="Odstavecseseznamem"/>
        <w:numPr>
          <w:ilvl w:val="0"/>
          <w:numId w:val="29"/>
        </w:numPr>
        <w:jc w:val="both"/>
      </w:pPr>
      <w:r>
        <w:t xml:space="preserve">Integraci na </w:t>
      </w:r>
      <w:r w:rsidR="00AF65CC">
        <w:t xml:space="preserve">jednotlivé dílčí </w:t>
      </w:r>
      <w:r w:rsidR="00D0154B">
        <w:t xml:space="preserve">moduly </w:t>
      </w:r>
      <w:r w:rsidR="00D547D5">
        <w:t>informačního systému SAP</w:t>
      </w:r>
      <w:r w:rsidR="00D0154B">
        <w:t xml:space="preserve"> - pro umožnění přidělování jednotlivých objektů oprávnění v rámci informačního systému SAP. Předmětem bude návrh postupu a projektového plánu pro zajištění plné integrace na moduly SAP, aby byla v budoucnu zajištěna kromě správy uživatelů v IS SAP i plná administrace objektů oprávnění v</w:t>
      </w:r>
      <w:r w:rsidR="002A1994">
        <w:t> informačním systému</w:t>
      </w:r>
      <w:r w:rsidR="00D0154B">
        <w:t xml:space="preserve"> SAP včetně zákaznicky vyvinutých objektů</w:t>
      </w:r>
    </w:p>
    <w:p w14:paraId="21DBD63B" w14:textId="77777777" w:rsidR="00B13BB9" w:rsidRDefault="00B13BB9" w:rsidP="00B13BB9">
      <w:pPr>
        <w:pStyle w:val="Odstavecseseznamem"/>
        <w:ind w:left="1440"/>
      </w:pPr>
      <w:r>
        <w:t>Celkový objem prací stanovený pro tuto část nepřekročí 25 MD práce.</w:t>
      </w:r>
    </w:p>
    <w:p w14:paraId="09B66217" w14:textId="77777777" w:rsidR="00B13BB9" w:rsidRDefault="00B13BB9" w:rsidP="00B13BB9">
      <w:pPr>
        <w:pStyle w:val="Odstavecseseznamem"/>
        <w:ind w:left="1440"/>
      </w:pPr>
    </w:p>
    <w:p w14:paraId="34DDB8DD" w14:textId="77777777" w:rsidR="00D0154B" w:rsidRDefault="00E572C5" w:rsidP="00B13BB9">
      <w:pPr>
        <w:pStyle w:val="Odstavecseseznamem"/>
        <w:numPr>
          <w:ilvl w:val="0"/>
          <w:numId w:val="29"/>
        </w:numPr>
      </w:pPr>
      <w:r>
        <w:t>Integraci na i</w:t>
      </w:r>
      <w:r w:rsidR="00B13BB9">
        <w:t>nterní podpůrné systémy zajišťující výkon činností SZIF nezbytných pro naplnění ISMS:</w:t>
      </w:r>
    </w:p>
    <w:p w14:paraId="3909CC14" w14:textId="694977A4" w:rsidR="00B13BB9" w:rsidRDefault="00B13BB9" w:rsidP="00B13BB9">
      <w:pPr>
        <w:pStyle w:val="Odstavecseseznamem"/>
        <w:numPr>
          <w:ilvl w:val="3"/>
          <w:numId w:val="6"/>
        </w:numPr>
      </w:pPr>
      <w:r>
        <w:t>Adonis</w:t>
      </w:r>
      <w:r w:rsidR="00BD6A28">
        <w:t xml:space="preserve"> NP</w:t>
      </w:r>
      <w:r>
        <w:t xml:space="preserve"> – systém pro správu procesního modelu SZIF</w:t>
      </w:r>
    </w:p>
    <w:p w14:paraId="47E6F448" w14:textId="77777777" w:rsidR="00B13BB9" w:rsidRDefault="00B13BB9" w:rsidP="00B13BB9">
      <w:pPr>
        <w:pStyle w:val="Odstavecseseznamem"/>
        <w:numPr>
          <w:ilvl w:val="3"/>
          <w:numId w:val="6"/>
        </w:numPr>
      </w:pPr>
      <w:r>
        <w:t>ARM – systém řízení rizik</w:t>
      </w:r>
    </w:p>
    <w:p w14:paraId="02363FE8" w14:textId="6290CAAF" w:rsidR="00B13BB9" w:rsidRDefault="00B13BB9" w:rsidP="00B13BB9">
      <w:pPr>
        <w:pStyle w:val="Odstavecseseznamem"/>
        <w:numPr>
          <w:ilvl w:val="3"/>
          <w:numId w:val="6"/>
        </w:numPr>
      </w:pPr>
      <w:proofErr w:type="spellStart"/>
      <w:r>
        <w:t>Primavera</w:t>
      </w:r>
      <w:proofErr w:type="spellEnd"/>
      <w:r>
        <w:t xml:space="preserve"> – Systém pro řízení projektů </w:t>
      </w:r>
    </w:p>
    <w:p w14:paraId="67BC8EE3" w14:textId="31546205" w:rsidR="00BD6A28" w:rsidRDefault="00BD6A28" w:rsidP="00B13BB9">
      <w:pPr>
        <w:pStyle w:val="Odstavecseseznamem"/>
        <w:numPr>
          <w:ilvl w:val="3"/>
          <w:numId w:val="6"/>
        </w:numPr>
      </w:pPr>
      <w:proofErr w:type="spellStart"/>
      <w:r>
        <w:t>Cognos</w:t>
      </w:r>
      <w:proofErr w:type="spellEnd"/>
      <w:r>
        <w:t xml:space="preserve"> – webové a BI služby</w:t>
      </w:r>
    </w:p>
    <w:p w14:paraId="763E6146" w14:textId="77777777" w:rsidR="00B13BB9" w:rsidRDefault="00B13BB9" w:rsidP="00B13BB9">
      <w:pPr>
        <w:spacing w:after="0"/>
        <w:ind w:left="1416"/>
        <w:jc w:val="both"/>
      </w:pPr>
      <w:r>
        <w:t xml:space="preserve">Předmětem bude návrh postupu pro zajištění integrace na uvedené systémy tak, aby byla zajištěna komplexní integrace IDM nástroje umožňující vytěžování i propagaci dat. </w:t>
      </w:r>
    </w:p>
    <w:p w14:paraId="5226AAE6" w14:textId="77777777" w:rsidR="00B13BB9" w:rsidRDefault="00B13BB9" w:rsidP="00B13BB9">
      <w:pPr>
        <w:pStyle w:val="Odstavecseseznamem"/>
        <w:ind w:left="1440"/>
      </w:pPr>
      <w:r>
        <w:t>Celkový objem prací stanovený pro tuto část nepřekročí 20 MD práce.</w:t>
      </w:r>
    </w:p>
    <w:p w14:paraId="30771CB0" w14:textId="77777777" w:rsidR="00431A82" w:rsidRDefault="00431A82" w:rsidP="00B13BB9">
      <w:pPr>
        <w:pStyle w:val="Odstavecseseznamem"/>
        <w:ind w:left="1440"/>
      </w:pPr>
    </w:p>
    <w:p w14:paraId="64944B53" w14:textId="24646598" w:rsidR="00B13BB9" w:rsidRDefault="00431A82" w:rsidP="00431A82">
      <w:pPr>
        <w:pStyle w:val="Odstavecseseznamem"/>
        <w:numPr>
          <w:ilvl w:val="0"/>
          <w:numId w:val="29"/>
        </w:numPr>
        <w:jc w:val="both"/>
      </w:pPr>
      <w:r>
        <w:t xml:space="preserve">Zajištění realizace procesů </w:t>
      </w:r>
      <w:r w:rsidR="00220EFE">
        <w:t xml:space="preserve">správy identit a údajů uživatelů IS SZIF </w:t>
      </w:r>
      <w:r>
        <w:t>prostřednictvím nástroje IDM, tak aby nástroj po provedení do provozu umožňoval standardní správu v následujících oblastech:</w:t>
      </w:r>
    </w:p>
    <w:p w14:paraId="281AA29E" w14:textId="08DC9F99" w:rsidR="00431A82" w:rsidRDefault="00431A82" w:rsidP="00431A82">
      <w:pPr>
        <w:pStyle w:val="Odstavecseseznamem"/>
        <w:numPr>
          <w:ilvl w:val="2"/>
          <w:numId w:val="29"/>
        </w:numPr>
      </w:pPr>
      <w:r>
        <w:t>Řízení business služeb a business procesů</w:t>
      </w:r>
      <w:r w:rsidR="00220EFE">
        <w:t xml:space="preserve"> </w:t>
      </w:r>
      <w:r>
        <w:t xml:space="preserve">– nástroj bude připraven pro definici, správu business procesů, business rolí a budoucí integraci s nástrojem pro správu procesů. </w:t>
      </w:r>
      <w:r w:rsidR="00BD6A28">
        <w:t xml:space="preserve">Jedná se o </w:t>
      </w:r>
      <w:r w:rsidR="00020BC9">
        <w:t>Administrátorský proces</w:t>
      </w:r>
      <w:r w:rsidR="00BD6A28">
        <w:t>.</w:t>
      </w:r>
    </w:p>
    <w:p w14:paraId="20DD5DB8" w14:textId="77777777" w:rsidR="00431A82" w:rsidRDefault="00431A82" w:rsidP="00431A82">
      <w:pPr>
        <w:pStyle w:val="Odstavecseseznamem"/>
        <w:ind w:left="2880"/>
      </w:pPr>
    </w:p>
    <w:p w14:paraId="676118E9" w14:textId="65B02754" w:rsidR="00431A82" w:rsidRDefault="00431A82" w:rsidP="00431A82">
      <w:pPr>
        <w:pStyle w:val="Odstavecseseznamem"/>
        <w:numPr>
          <w:ilvl w:val="2"/>
          <w:numId w:val="29"/>
        </w:numPr>
      </w:pPr>
      <w:r>
        <w:t xml:space="preserve">Řízení uživatelských účtů a oprávnění na úrovni Microsoft technologií – kromě integrace s Microsoft Active Directory bude nástroj </w:t>
      </w:r>
      <w:r>
        <w:lastRenderedPageBreak/>
        <w:t xml:space="preserve">připraven pro obecnou integraci a správu Microsoft prostředí (typicky </w:t>
      </w:r>
      <w:r w:rsidR="00765429">
        <w:t>Microsoft 365/Azure AD</w:t>
      </w:r>
      <w:r>
        <w:t>, Exchange)</w:t>
      </w:r>
      <w:r w:rsidR="00020BC9">
        <w:t xml:space="preserve">. </w:t>
      </w:r>
      <w:r w:rsidR="00BD6A28">
        <w:t xml:space="preserve">Jedná se o </w:t>
      </w:r>
      <w:r w:rsidR="00020BC9">
        <w:t>Administrátorský proces</w:t>
      </w:r>
      <w:r w:rsidR="00BD6A28">
        <w:t>.</w:t>
      </w:r>
    </w:p>
    <w:p w14:paraId="13057DE9" w14:textId="77777777" w:rsidR="00431A82" w:rsidRDefault="00431A82" w:rsidP="00431A82">
      <w:pPr>
        <w:pStyle w:val="Odstavecseseznamem"/>
        <w:ind w:left="2880"/>
      </w:pPr>
    </w:p>
    <w:p w14:paraId="54BC1043" w14:textId="4A7F62DE" w:rsidR="00431A82" w:rsidRDefault="00431A82" w:rsidP="00431A82">
      <w:pPr>
        <w:pStyle w:val="Odstavecseseznamem"/>
        <w:numPr>
          <w:ilvl w:val="2"/>
          <w:numId w:val="29"/>
        </w:numPr>
      </w:pPr>
      <w:r>
        <w:t>Řízení uživatelských účtů na úrovni LDAP – příprava nástroje pro řízení uživatelských účtů na úrovni LDAP</w:t>
      </w:r>
      <w:r w:rsidR="00020BC9">
        <w:t xml:space="preserve">. </w:t>
      </w:r>
      <w:r w:rsidR="00BD6A28">
        <w:t xml:space="preserve">Jedná se o </w:t>
      </w:r>
      <w:r w:rsidR="00020BC9">
        <w:t>Administrátorský proces</w:t>
      </w:r>
      <w:r w:rsidR="00BD6A28">
        <w:t xml:space="preserve">. </w:t>
      </w:r>
    </w:p>
    <w:p w14:paraId="4DC8B228" w14:textId="77777777" w:rsidR="00431A82" w:rsidRDefault="00431A82" w:rsidP="00431A82">
      <w:pPr>
        <w:pStyle w:val="Odstavecseseznamem"/>
        <w:ind w:left="2880"/>
      </w:pPr>
    </w:p>
    <w:p w14:paraId="27677DE0" w14:textId="175100C7" w:rsidR="00431A82" w:rsidRDefault="00431A82" w:rsidP="00431A82">
      <w:pPr>
        <w:pStyle w:val="Odstavecseseznamem"/>
        <w:numPr>
          <w:ilvl w:val="2"/>
          <w:numId w:val="29"/>
        </w:numPr>
      </w:pPr>
      <w:r>
        <w:t>Řízení dalších úrovní uživatelských účtů (internetoví uživatelé) – příprava nástroje pro správu internetových uživatelů, vytvoření definice identit s customizací pro evidenci atributů internetových uživatelů a žadatelů</w:t>
      </w:r>
      <w:r w:rsidR="00020BC9">
        <w:t xml:space="preserve">. </w:t>
      </w:r>
      <w:r w:rsidR="00BD6A28">
        <w:t xml:space="preserve">Jedná se o </w:t>
      </w:r>
      <w:r w:rsidR="00020BC9">
        <w:t>Administrátorský proces</w:t>
      </w:r>
      <w:r w:rsidR="00BD6A28">
        <w:t>.</w:t>
      </w:r>
    </w:p>
    <w:p w14:paraId="4854CFF1" w14:textId="77777777" w:rsidR="00431A82" w:rsidRDefault="00431A82" w:rsidP="00431A82">
      <w:pPr>
        <w:pStyle w:val="Odstavecseseznamem"/>
      </w:pPr>
    </w:p>
    <w:p w14:paraId="78BA3B05" w14:textId="77777777" w:rsidR="00431A82" w:rsidRDefault="00431A82" w:rsidP="00431A82">
      <w:pPr>
        <w:pStyle w:val="Odstavecseseznamem"/>
        <w:numPr>
          <w:ilvl w:val="2"/>
          <w:numId w:val="29"/>
        </w:numPr>
      </w:pPr>
      <w:r>
        <w:t>Realizace scénářů správy identit (interních, externích, internetových uživatelů)</w:t>
      </w:r>
    </w:p>
    <w:p w14:paraId="1B77334B" w14:textId="10D6B100" w:rsidR="00431A82" w:rsidRDefault="00431A82" w:rsidP="006354E9">
      <w:pPr>
        <w:pStyle w:val="Odstavecseseznamem"/>
        <w:numPr>
          <w:ilvl w:val="3"/>
          <w:numId w:val="6"/>
        </w:numPr>
        <w:ind w:left="3261" w:hanging="315"/>
        <w:jc w:val="both"/>
      </w:pPr>
      <w:r>
        <w:t>Součástí implementace IDM bude definice scénářů pro správu identit – založení, změna, dočasná změna, vytvoření nového týmu, vytvoření technické organizační struktury, přiřazení identity do technické organizační struktury; příprava základních schvalovacích schémat pro definované scénáře</w:t>
      </w:r>
      <w:r w:rsidR="006354E9">
        <w:t xml:space="preserve"> včetně příprava prostředí pro administrátory i ostatní uživatele IDM nástroje</w:t>
      </w:r>
      <w:r w:rsidR="00020BC9">
        <w:t xml:space="preserve">. </w:t>
      </w:r>
      <w:r w:rsidR="00BD6A28">
        <w:t xml:space="preserve">Jedná se o </w:t>
      </w:r>
      <w:r w:rsidR="00020BC9">
        <w:t>Administrátorský i uživatelský proces</w:t>
      </w:r>
    </w:p>
    <w:p w14:paraId="46F77D1E" w14:textId="77777777" w:rsidR="00431A82" w:rsidRDefault="00431A82" w:rsidP="00431A82">
      <w:pPr>
        <w:pStyle w:val="Odstavecseseznamem"/>
        <w:ind w:left="3600"/>
      </w:pPr>
    </w:p>
    <w:p w14:paraId="1F87BC92" w14:textId="77777777" w:rsidR="00431A82" w:rsidRDefault="00431A82" w:rsidP="00431A82">
      <w:pPr>
        <w:pStyle w:val="Odstavecseseznamem"/>
        <w:numPr>
          <w:ilvl w:val="2"/>
          <w:numId w:val="29"/>
        </w:numPr>
      </w:pPr>
      <w:r>
        <w:t>Realizace scénářů pro logování a monitoring včetně monitorování konfliktů oprávnění</w:t>
      </w:r>
    </w:p>
    <w:p w14:paraId="3559EA42" w14:textId="77777777" w:rsidR="00431A82" w:rsidRDefault="00431A82" w:rsidP="006354E9">
      <w:pPr>
        <w:pStyle w:val="Odstavecseseznamem"/>
        <w:numPr>
          <w:ilvl w:val="3"/>
          <w:numId w:val="6"/>
        </w:numPr>
        <w:ind w:left="3261" w:hanging="315"/>
        <w:jc w:val="both"/>
      </w:pPr>
      <w:r>
        <w:t>Součástí implementace IDM bude nastavení základního monitoringu pro logování:</w:t>
      </w:r>
    </w:p>
    <w:p w14:paraId="557CA8D0" w14:textId="77777777" w:rsidR="00431A82" w:rsidRDefault="00431A82" w:rsidP="00431A82">
      <w:pPr>
        <w:pStyle w:val="Odstavecseseznamem"/>
        <w:numPr>
          <w:ilvl w:val="4"/>
          <w:numId w:val="29"/>
        </w:numPr>
      </w:pPr>
      <w:r>
        <w:t>Jakýchkoliv změn na úrovni uživatele/identity/přístupových oprávnění</w:t>
      </w:r>
    </w:p>
    <w:p w14:paraId="2A650E4D" w14:textId="77777777" w:rsidR="00431A82" w:rsidRDefault="00431A82" w:rsidP="00431A82">
      <w:pPr>
        <w:pStyle w:val="Odstavecseseznamem"/>
        <w:numPr>
          <w:ilvl w:val="4"/>
          <w:numId w:val="29"/>
        </w:numPr>
      </w:pPr>
      <w:r>
        <w:t xml:space="preserve">Systémových operací automaticky realizovaných IDM nástrojem </w:t>
      </w:r>
    </w:p>
    <w:p w14:paraId="01E2788B" w14:textId="77777777" w:rsidR="00431A82" w:rsidRDefault="00431A82" w:rsidP="00431A82">
      <w:pPr>
        <w:pStyle w:val="Odstavecseseznamem"/>
        <w:numPr>
          <w:ilvl w:val="4"/>
          <w:numId w:val="29"/>
        </w:numPr>
      </w:pPr>
      <w:r>
        <w:t>Operací prováděných administrátory IDM nástroje</w:t>
      </w:r>
    </w:p>
    <w:p w14:paraId="6837146E" w14:textId="77777777" w:rsidR="00431A82" w:rsidRDefault="00431A82" w:rsidP="00431A82">
      <w:pPr>
        <w:pStyle w:val="Odstavecseseznamem"/>
        <w:numPr>
          <w:ilvl w:val="4"/>
          <w:numId w:val="29"/>
        </w:numPr>
      </w:pPr>
      <w:r>
        <w:t>Činností prováděných uživateli v IDM nástroji</w:t>
      </w:r>
    </w:p>
    <w:p w14:paraId="2417B90D" w14:textId="3B44DA22" w:rsidR="006354E9" w:rsidRDefault="00BD6A28" w:rsidP="006F72BD">
      <w:pPr>
        <w:ind w:left="3960"/>
      </w:pPr>
      <w:r>
        <w:t xml:space="preserve">Jedná se o </w:t>
      </w:r>
      <w:r w:rsidR="00020BC9">
        <w:t>Administrátorský proces</w:t>
      </w:r>
      <w:r>
        <w:t>.</w:t>
      </w:r>
    </w:p>
    <w:p w14:paraId="3D22E038" w14:textId="5B0854DA" w:rsidR="00431A82" w:rsidRDefault="00431A82" w:rsidP="00431A82">
      <w:pPr>
        <w:pStyle w:val="Odstavecseseznamem"/>
        <w:numPr>
          <w:ilvl w:val="2"/>
          <w:numId w:val="29"/>
        </w:numPr>
      </w:pPr>
      <w:r>
        <w:t xml:space="preserve">Řízení správy organizačních struktur včetně </w:t>
      </w:r>
      <w:r w:rsidR="006354E9">
        <w:t xml:space="preserve">definice různých typů </w:t>
      </w:r>
      <w:r>
        <w:t xml:space="preserve">organizačních struktur (tvorba technických struktur </w:t>
      </w:r>
      <w:r w:rsidR="006354E9">
        <w:t xml:space="preserve">nezávislých na organizační struktuře organizace </w:t>
      </w:r>
      <w:r>
        <w:t>dle definovaných parametrů)</w:t>
      </w:r>
      <w:r w:rsidR="00BD6A28">
        <w:t>.</w:t>
      </w:r>
    </w:p>
    <w:p w14:paraId="7E009C88" w14:textId="46CDAA3A" w:rsidR="00431A82" w:rsidRDefault="00BD6A28" w:rsidP="006F72BD">
      <w:pPr>
        <w:pStyle w:val="Odstavecseseznamem"/>
        <w:ind w:left="2832"/>
        <w:jc w:val="both"/>
      </w:pPr>
      <w:r>
        <w:t xml:space="preserve">Jedná se o </w:t>
      </w:r>
      <w:r w:rsidR="00020BC9">
        <w:t>Administrátorský proces</w:t>
      </w:r>
      <w:r>
        <w:t>.</w:t>
      </w:r>
    </w:p>
    <w:p w14:paraId="4B4F2E7B" w14:textId="08A6DC0F" w:rsidR="00020BC9" w:rsidRDefault="00020BC9" w:rsidP="00BD6A28">
      <w:pPr>
        <w:ind w:left="705"/>
        <w:jc w:val="both"/>
      </w:pPr>
      <w:r>
        <w:t>Uživatelské procesy musí být lokalizovány v českém jazyce včetně všech prezentačních vrstev</w:t>
      </w:r>
      <w:r w:rsidR="00BD6A28">
        <w:t xml:space="preserve"> nástroje</w:t>
      </w:r>
      <w:r>
        <w:t>.</w:t>
      </w:r>
    </w:p>
    <w:p w14:paraId="78820597" w14:textId="77777777" w:rsidR="005531F3" w:rsidRDefault="005531F3" w:rsidP="00D0154B">
      <w:pPr>
        <w:pStyle w:val="Nadpis3"/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</w:pPr>
      <w:r w:rsidRPr="00D0154B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Testování</w:t>
      </w:r>
      <w:r w:rsidR="00D0154B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 xml:space="preserve"> funkčnosti IDM nástroje</w:t>
      </w:r>
    </w:p>
    <w:p w14:paraId="2F1D592F" w14:textId="77777777" w:rsidR="00D0154B" w:rsidRDefault="00D0154B" w:rsidP="00D0154B">
      <w:pPr>
        <w:ind w:left="708"/>
        <w:rPr>
          <w:lang w:eastAsia="cs-CZ"/>
        </w:rPr>
      </w:pPr>
    </w:p>
    <w:p w14:paraId="13F32623" w14:textId="77777777" w:rsidR="00D0154B" w:rsidRDefault="00D0154B" w:rsidP="007E43E7">
      <w:pPr>
        <w:ind w:left="708"/>
        <w:jc w:val="both"/>
      </w:pPr>
      <w:r>
        <w:t>V rámci akceptač</w:t>
      </w:r>
      <w:r w:rsidR="00B13BB9">
        <w:t>n</w:t>
      </w:r>
      <w:r>
        <w:t xml:space="preserve">ího testování </w:t>
      </w:r>
      <w:r w:rsidR="00B13BB9">
        <w:t xml:space="preserve">funkčnosti IDM nástroje bude ověřena </w:t>
      </w:r>
      <w:r>
        <w:t xml:space="preserve">integrace na výše uvedené </w:t>
      </w:r>
      <w:r w:rsidR="00B13BB9">
        <w:t xml:space="preserve">plně integrované </w:t>
      </w:r>
      <w:r>
        <w:t xml:space="preserve">systémy s otestováním následujících procesů a </w:t>
      </w:r>
      <w:r w:rsidR="00B13BB9">
        <w:t>distribuce odpovídajících dat na základě realizované integrace</w:t>
      </w:r>
      <w:r>
        <w:t>:</w:t>
      </w:r>
    </w:p>
    <w:p w14:paraId="720AB9D2" w14:textId="77777777" w:rsidR="00D0154B" w:rsidRDefault="00D0154B" w:rsidP="00D0154B">
      <w:pPr>
        <w:pStyle w:val="Odstavecseseznamem"/>
        <w:numPr>
          <w:ilvl w:val="0"/>
          <w:numId w:val="27"/>
        </w:numPr>
      </w:pPr>
      <w:r>
        <w:lastRenderedPageBreak/>
        <w:t>Nástup zaměstnance do pracovního/služebního poměru na dané místo v organizační struktuře:</w:t>
      </w:r>
    </w:p>
    <w:p w14:paraId="20879478" w14:textId="77777777" w:rsidR="00D0154B" w:rsidRDefault="00D0154B" w:rsidP="00D0154B">
      <w:pPr>
        <w:pStyle w:val="Odstavecseseznamem"/>
        <w:numPr>
          <w:ilvl w:val="5"/>
          <w:numId w:val="6"/>
        </w:numPr>
        <w:ind w:left="3402" w:hanging="113"/>
        <w:jc w:val="both"/>
      </w:pPr>
      <w:r>
        <w:t>Zaměstnanec ještě nemá identitu v SZIF – nový zaměstnanec</w:t>
      </w:r>
    </w:p>
    <w:p w14:paraId="0C5777B8" w14:textId="77777777" w:rsidR="00D0154B" w:rsidRDefault="00D0154B" w:rsidP="00D0154B">
      <w:pPr>
        <w:pStyle w:val="Odstavecseseznamem"/>
        <w:numPr>
          <w:ilvl w:val="5"/>
          <w:numId w:val="6"/>
        </w:numPr>
        <w:ind w:left="3402" w:hanging="113"/>
        <w:jc w:val="both"/>
      </w:pPr>
      <w:r>
        <w:t>Zaměstnanec již má identitu v SZIF – návrat zaměstnance na SZIF po přerušeném/ukončeném pracovním/služebním poměru</w:t>
      </w:r>
    </w:p>
    <w:p w14:paraId="12988332" w14:textId="77777777" w:rsidR="00D0154B" w:rsidRDefault="00D0154B" w:rsidP="00D0154B">
      <w:pPr>
        <w:pStyle w:val="Odstavecseseznamem"/>
        <w:ind w:left="3402"/>
        <w:jc w:val="both"/>
      </w:pPr>
    </w:p>
    <w:p w14:paraId="7FEDD539" w14:textId="77777777" w:rsidR="00D0154B" w:rsidRDefault="00D0154B" w:rsidP="007E43E7">
      <w:pPr>
        <w:pStyle w:val="Odstavecseseznamem"/>
        <w:numPr>
          <w:ilvl w:val="0"/>
          <w:numId w:val="27"/>
        </w:numPr>
      </w:pPr>
      <w:r>
        <w:t>Nástup zaměstnance do pracovního/služebního poměru na neurčené místo v organizační struktuře:</w:t>
      </w:r>
    </w:p>
    <w:p w14:paraId="6219F785" w14:textId="77777777" w:rsidR="00D0154B" w:rsidRDefault="00D0154B" w:rsidP="007E43E7">
      <w:pPr>
        <w:pStyle w:val="Odstavecseseznamem"/>
        <w:numPr>
          <w:ilvl w:val="0"/>
          <w:numId w:val="32"/>
        </w:numPr>
        <w:ind w:left="3402"/>
        <w:jc w:val="both"/>
      </w:pPr>
      <w:r>
        <w:t>Zaměstnanec ještě nemá identitu v SZIF – nový zaměstnanec</w:t>
      </w:r>
    </w:p>
    <w:p w14:paraId="1939A76C" w14:textId="77777777" w:rsidR="00D0154B" w:rsidRDefault="00D0154B" w:rsidP="007E43E7">
      <w:pPr>
        <w:pStyle w:val="Odstavecseseznamem"/>
        <w:numPr>
          <w:ilvl w:val="0"/>
          <w:numId w:val="32"/>
        </w:numPr>
        <w:ind w:left="3402"/>
        <w:jc w:val="both"/>
      </w:pPr>
      <w:r>
        <w:t>Zaměstnanec již má identitu v SZIF – návrat zaměstnance na SZIF po přerušeném/ukončeném pracovním/služebním poměru</w:t>
      </w:r>
    </w:p>
    <w:p w14:paraId="53D8A89C" w14:textId="77777777" w:rsidR="00D0154B" w:rsidRDefault="00D0154B" w:rsidP="00D0154B">
      <w:pPr>
        <w:pStyle w:val="Odstavecseseznamem"/>
        <w:ind w:left="3402"/>
        <w:jc w:val="both"/>
      </w:pPr>
    </w:p>
    <w:p w14:paraId="39C9425D" w14:textId="77777777" w:rsidR="00D0154B" w:rsidRDefault="00D0154B" w:rsidP="007E43E7">
      <w:pPr>
        <w:pStyle w:val="Odstavecseseznamem"/>
        <w:numPr>
          <w:ilvl w:val="0"/>
          <w:numId w:val="27"/>
        </w:numPr>
      </w:pPr>
      <w:r>
        <w:t>Změna pracovního/služebního poměru zaměstnance</w:t>
      </w:r>
    </w:p>
    <w:p w14:paraId="7903AD84" w14:textId="77777777" w:rsidR="00D0154B" w:rsidRDefault="00D0154B" w:rsidP="007E43E7">
      <w:pPr>
        <w:pStyle w:val="Odstavecseseznamem"/>
        <w:numPr>
          <w:ilvl w:val="0"/>
          <w:numId w:val="33"/>
        </w:numPr>
        <w:ind w:left="3402" w:hanging="113"/>
        <w:jc w:val="both"/>
      </w:pPr>
      <w:r>
        <w:t>Přeřazení zaměstnance na jinou pozici – trvale/dočasně</w:t>
      </w:r>
    </w:p>
    <w:p w14:paraId="1D24A8F3" w14:textId="77777777" w:rsidR="00D0154B" w:rsidRDefault="00D0154B" w:rsidP="007E43E7">
      <w:pPr>
        <w:pStyle w:val="Odstavecseseznamem"/>
        <w:numPr>
          <w:ilvl w:val="0"/>
          <w:numId w:val="33"/>
        </w:numPr>
        <w:ind w:left="3402" w:hanging="113"/>
        <w:jc w:val="both"/>
      </w:pPr>
      <w:r>
        <w:t>Rozšíření/zúžení přístupových práv zaměstnance na základě změny pracovního/služebního poměru (např. rozšíření po splnění zkoušek státního zaměstnance)</w:t>
      </w:r>
    </w:p>
    <w:p w14:paraId="22723FD5" w14:textId="77777777" w:rsidR="00D0154B" w:rsidRDefault="00D0154B" w:rsidP="00D0154B">
      <w:pPr>
        <w:pStyle w:val="Odstavecseseznamem"/>
        <w:ind w:left="3402"/>
        <w:jc w:val="both"/>
      </w:pPr>
    </w:p>
    <w:p w14:paraId="140781C8" w14:textId="77777777" w:rsidR="00D0154B" w:rsidRDefault="00D0154B" w:rsidP="007E43E7">
      <w:pPr>
        <w:pStyle w:val="Odstavecseseznamem"/>
        <w:numPr>
          <w:ilvl w:val="0"/>
          <w:numId w:val="27"/>
        </w:numPr>
      </w:pPr>
      <w:r>
        <w:t>Ukončení pracovního/služebního poměru zaměstnance – trvalé/dočasné</w:t>
      </w:r>
    </w:p>
    <w:p w14:paraId="7F0AA05B" w14:textId="77777777" w:rsidR="00D0154B" w:rsidRDefault="00D0154B" w:rsidP="00D0154B">
      <w:pPr>
        <w:pStyle w:val="Odstavecseseznamem"/>
        <w:ind w:left="2880"/>
        <w:jc w:val="both"/>
      </w:pPr>
    </w:p>
    <w:p w14:paraId="55B6C6EE" w14:textId="77777777" w:rsidR="00D0154B" w:rsidRDefault="00D0154B" w:rsidP="007E43E7">
      <w:pPr>
        <w:pStyle w:val="Odstavecseseznamem"/>
        <w:numPr>
          <w:ilvl w:val="0"/>
          <w:numId w:val="27"/>
        </w:numPr>
      </w:pPr>
      <w:r>
        <w:t xml:space="preserve">Změna organizační struktury organizace </w:t>
      </w:r>
    </w:p>
    <w:p w14:paraId="5FFA8CAC" w14:textId="77777777" w:rsidR="00D0154B" w:rsidRDefault="00D0154B" w:rsidP="00B85606">
      <w:pPr>
        <w:pStyle w:val="Odstavecseseznamem"/>
        <w:numPr>
          <w:ilvl w:val="0"/>
          <w:numId w:val="34"/>
        </w:numPr>
        <w:ind w:left="3402"/>
        <w:jc w:val="both"/>
      </w:pPr>
      <w:r>
        <w:t>Přesun organizační jednotky v rámci stávající organizační struktury</w:t>
      </w:r>
    </w:p>
    <w:p w14:paraId="29F39820" w14:textId="77777777" w:rsidR="00D0154B" w:rsidRDefault="00D0154B" w:rsidP="00B85606">
      <w:pPr>
        <w:pStyle w:val="Odstavecseseznamem"/>
        <w:numPr>
          <w:ilvl w:val="0"/>
          <w:numId w:val="34"/>
        </w:numPr>
        <w:ind w:left="3402"/>
        <w:jc w:val="both"/>
      </w:pPr>
      <w:r>
        <w:t>Vznik/zánik organizační jednotky bez dopadu/s dopadem na stávající zaměstnance</w:t>
      </w:r>
    </w:p>
    <w:p w14:paraId="011FBDD9" w14:textId="77777777" w:rsidR="00D0154B" w:rsidRDefault="00D0154B" w:rsidP="00B85606">
      <w:pPr>
        <w:pStyle w:val="Odstavecseseznamem"/>
        <w:numPr>
          <w:ilvl w:val="0"/>
          <w:numId w:val="34"/>
        </w:numPr>
        <w:ind w:left="3402"/>
        <w:jc w:val="both"/>
      </w:pPr>
      <w:r>
        <w:t>Změna náplně v rámci dané organizační jednotky (změna rolí, které mohou zaměstnanci v dané organizační jednotce zastávat)</w:t>
      </w:r>
    </w:p>
    <w:p w14:paraId="39C2E67B" w14:textId="77777777" w:rsidR="00D0154B" w:rsidRDefault="00D0154B" w:rsidP="00B85606">
      <w:pPr>
        <w:pStyle w:val="Odstavecseseznamem"/>
        <w:numPr>
          <w:ilvl w:val="0"/>
          <w:numId w:val="34"/>
        </w:numPr>
        <w:ind w:left="3402"/>
        <w:jc w:val="both"/>
      </w:pPr>
      <w:r>
        <w:t xml:space="preserve">Přečíslování organizačních jednotek v rámci organizační struktury </w:t>
      </w:r>
    </w:p>
    <w:p w14:paraId="0510BC74" w14:textId="77777777" w:rsidR="006354E9" w:rsidRDefault="006354E9" w:rsidP="006354E9">
      <w:pPr>
        <w:ind w:left="708"/>
        <w:jc w:val="both"/>
      </w:pPr>
      <w:r>
        <w:t>Dále bude otestována funkčnost nástroje v oblastech:</w:t>
      </w:r>
    </w:p>
    <w:p w14:paraId="6E1A5CD2" w14:textId="77777777" w:rsidR="006354E9" w:rsidRDefault="006354E9" w:rsidP="006354E9">
      <w:pPr>
        <w:pStyle w:val="Odstavecseseznamem"/>
        <w:numPr>
          <w:ilvl w:val="0"/>
          <w:numId w:val="36"/>
        </w:numPr>
      </w:pPr>
      <w:r>
        <w:t>Plná dostupnost a funkčnost prostředí pro administrátory včetně fungování procesů správy uživatelů, identit, rolí, oprávnění, organizačních struktur</w:t>
      </w:r>
    </w:p>
    <w:p w14:paraId="0467C45A" w14:textId="77777777" w:rsidR="006354E9" w:rsidRDefault="006354E9" w:rsidP="006354E9">
      <w:pPr>
        <w:pStyle w:val="Odstavecseseznamem"/>
        <w:numPr>
          <w:ilvl w:val="0"/>
          <w:numId w:val="36"/>
        </w:numPr>
      </w:pPr>
      <w:r>
        <w:t xml:space="preserve">Plná dostupnost prostředí pro uživatele </w:t>
      </w:r>
    </w:p>
    <w:p w14:paraId="1BE45F14" w14:textId="77777777" w:rsidR="006354E9" w:rsidRDefault="006354E9" w:rsidP="006354E9">
      <w:pPr>
        <w:pStyle w:val="Odstavecseseznamem"/>
        <w:numPr>
          <w:ilvl w:val="0"/>
          <w:numId w:val="36"/>
        </w:numPr>
      </w:pPr>
      <w:r>
        <w:t>Plná datová kompatibilita, tj. správnost dat v nástroji na základě ověření aktuálních dat v HR systému, MS AD a CUA SAP</w:t>
      </w:r>
    </w:p>
    <w:p w14:paraId="23204674" w14:textId="77777777" w:rsidR="006354E9" w:rsidRDefault="006354E9" w:rsidP="006354E9">
      <w:pPr>
        <w:pStyle w:val="Odstavecseseznamem"/>
        <w:numPr>
          <w:ilvl w:val="0"/>
          <w:numId w:val="36"/>
        </w:numPr>
      </w:pPr>
      <w:r>
        <w:t>Plná funkčnost realizovaných scénářů</w:t>
      </w:r>
    </w:p>
    <w:p w14:paraId="283B8EDB" w14:textId="77777777" w:rsidR="00E55496" w:rsidRDefault="00E55496" w:rsidP="006354E9">
      <w:pPr>
        <w:pStyle w:val="Odstavecseseznamem"/>
        <w:numPr>
          <w:ilvl w:val="0"/>
          <w:numId w:val="36"/>
        </w:numPr>
      </w:pPr>
      <w:r>
        <w:t>Plná funkčnost přenosu customizací z vývojového prostředí na produkci.</w:t>
      </w:r>
    </w:p>
    <w:p w14:paraId="0FE442AD" w14:textId="77777777" w:rsidR="00E55496" w:rsidRDefault="00E55496" w:rsidP="006354E9">
      <w:pPr>
        <w:pStyle w:val="Odstavecseseznamem"/>
        <w:numPr>
          <w:ilvl w:val="0"/>
          <w:numId w:val="36"/>
        </w:numPr>
      </w:pPr>
      <w:r>
        <w:t>Integrace na jednotlivé systémy a jejich prostředí v rozsahu testovací a produktivní prostředí</w:t>
      </w:r>
    </w:p>
    <w:p w14:paraId="42DE9587" w14:textId="77777777" w:rsidR="00E55496" w:rsidRDefault="00E55496" w:rsidP="00E55496">
      <w:pPr>
        <w:pStyle w:val="Odstavecseseznamem"/>
        <w:numPr>
          <w:ilvl w:val="0"/>
          <w:numId w:val="36"/>
        </w:numPr>
      </w:pPr>
      <w:r>
        <w:t>Plná funkčnost monitoringu prováděných operací</w:t>
      </w:r>
    </w:p>
    <w:p w14:paraId="701B3C19" w14:textId="77777777" w:rsidR="006354E9" w:rsidRDefault="006354E9" w:rsidP="006354E9">
      <w:pPr>
        <w:pStyle w:val="Odstavecseseznamem"/>
        <w:ind w:left="1440"/>
      </w:pPr>
    </w:p>
    <w:p w14:paraId="5FDD860A" w14:textId="77777777" w:rsidR="005531F3" w:rsidRDefault="005531F3" w:rsidP="00D0154B">
      <w:pPr>
        <w:pStyle w:val="Nadpis3"/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</w:pPr>
      <w:r w:rsidRPr="00D0154B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Školení administrátorů IDM a zpracování uživatelské a provozní dokumentace</w:t>
      </w:r>
    </w:p>
    <w:p w14:paraId="506C0A52" w14:textId="77777777" w:rsidR="007E43E7" w:rsidRDefault="007E43E7" w:rsidP="007E43E7">
      <w:pPr>
        <w:rPr>
          <w:lang w:eastAsia="cs-CZ"/>
        </w:rPr>
      </w:pPr>
    </w:p>
    <w:p w14:paraId="5BD4B9B7" w14:textId="11E0339D" w:rsidR="007E43E7" w:rsidRDefault="00BD6A28" w:rsidP="007E43E7">
      <w:pPr>
        <w:ind w:left="708"/>
        <w:rPr>
          <w:lang w:eastAsia="cs-CZ"/>
        </w:rPr>
      </w:pPr>
      <w:r>
        <w:rPr>
          <w:lang w:eastAsia="cs-CZ"/>
        </w:rPr>
        <w:t xml:space="preserve">Veškerá školení (pro administrátorské i uživatelské procesy) budou realizována v českém jazyce. </w:t>
      </w:r>
      <w:r w:rsidR="007E43E7">
        <w:rPr>
          <w:lang w:eastAsia="cs-CZ"/>
        </w:rPr>
        <w:t>V rámci školení administrátorů a zpracování dokumentace budou požadovány následující činnosti</w:t>
      </w:r>
      <w:r w:rsidR="00AA7106">
        <w:rPr>
          <w:lang w:eastAsia="cs-CZ"/>
        </w:rPr>
        <w:t>:</w:t>
      </w:r>
    </w:p>
    <w:p w14:paraId="0AE577BA" w14:textId="77777777" w:rsidR="007E43E7" w:rsidRDefault="007E43E7" w:rsidP="00AA7106">
      <w:pPr>
        <w:pStyle w:val="Odstavecseseznamem"/>
        <w:numPr>
          <w:ilvl w:val="0"/>
          <w:numId w:val="31"/>
        </w:numPr>
        <w:rPr>
          <w:lang w:eastAsia="cs-CZ"/>
        </w:rPr>
      </w:pPr>
      <w:r>
        <w:lastRenderedPageBreak/>
        <w:t>Proškolení</w:t>
      </w:r>
      <w:r>
        <w:rPr>
          <w:lang w:eastAsia="cs-CZ"/>
        </w:rPr>
        <w:t xml:space="preserve"> administrátorů IDM, aby bylo možné po uvedení nástroje IDM do produktivního užívaní zajistit:</w:t>
      </w:r>
    </w:p>
    <w:p w14:paraId="4440003E" w14:textId="0742AB3B" w:rsidR="001C7609" w:rsidRDefault="001C7609" w:rsidP="00AA7106">
      <w:pPr>
        <w:pStyle w:val="Odstavecseseznamem"/>
        <w:numPr>
          <w:ilvl w:val="3"/>
          <w:numId w:val="6"/>
        </w:numPr>
      </w:pPr>
      <w:r>
        <w:t>Kompletní administrátorské činnosti správy IDM nástroje – instalace, konfigurace, integrace, údržba, patchování, zálohování</w:t>
      </w:r>
    </w:p>
    <w:p w14:paraId="23AFA8F0" w14:textId="799837A6" w:rsidR="001C7609" w:rsidRDefault="001C7609" w:rsidP="001C7609">
      <w:pPr>
        <w:ind w:left="2880"/>
      </w:pPr>
      <w:r>
        <w:t>Součástí bude proškolení interních administrátorů IDM nástroje zadavatele v rozsahu, který Zadavateli umožní zajistit kompletní administraci a provoz nástroje.</w:t>
      </w:r>
    </w:p>
    <w:p w14:paraId="202ED0AC" w14:textId="7DCD338F" w:rsidR="007E43E7" w:rsidRDefault="007E43E7" w:rsidP="00AA7106">
      <w:pPr>
        <w:pStyle w:val="Odstavecseseznamem"/>
        <w:numPr>
          <w:ilvl w:val="3"/>
          <w:numId w:val="6"/>
        </w:numPr>
      </w:pPr>
      <w:r>
        <w:t>Implementaci řízení business služeb a business procesů</w:t>
      </w:r>
    </w:p>
    <w:p w14:paraId="3F080F81" w14:textId="77777777" w:rsidR="007E43E7" w:rsidRDefault="007E43E7" w:rsidP="006354E9">
      <w:pPr>
        <w:ind w:left="2880"/>
        <w:jc w:val="both"/>
      </w:pPr>
      <w:r>
        <w:t>Součástí bude proškolení interních administrátorů IDM nástroje zadavatele na správu business služeb a procesů v nástroji IDM včetně proškolení na zajištění integrace prostřednictvím webových služeb.</w:t>
      </w:r>
    </w:p>
    <w:p w14:paraId="3347AA78" w14:textId="77777777" w:rsidR="007E43E7" w:rsidRDefault="007E43E7" w:rsidP="00AA7106">
      <w:pPr>
        <w:pStyle w:val="Odstavecseseznamem"/>
        <w:numPr>
          <w:ilvl w:val="3"/>
          <w:numId w:val="6"/>
        </w:numPr>
      </w:pPr>
      <w:r>
        <w:t>Řízení uživatelských účtů a oprávnění na úrovni Microsoft technologií – primárně Microsoft Active Directory</w:t>
      </w:r>
    </w:p>
    <w:p w14:paraId="5F6398EE" w14:textId="77777777" w:rsidR="007E43E7" w:rsidRDefault="007E43E7" w:rsidP="006354E9">
      <w:pPr>
        <w:ind w:left="2880"/>
        <w:jc w:val="both"/>
      </w:pPr>
      <w:r>
        <w:t>Součástí bude proškolení administrátorů IDM nástroje pro správu účtů a oprávnění v MS AD prostřednictvím nástroje IDM.</w:t>
      </w:r>
    </w:p>
    <w:p w14:paraId="0AEECC6A" w14:textId="77777777" w:rsidR="007E43E7" w:rsidRDefault="007E43E7" w:rsidP="00AA7106">
      <w:pPr>
        <w:pStyle w:val="Odstavecseseznamem"/>
        <w:numPr>
          <w:ilvl w:val="3"/>
          <w:numId w:val="6"/>
        </w:numPr>
      </w:pPr>
      <w:r>
        <w:t>Řízení uživatelských účtů na úrovni LDAP</w:t>
      </w:r>
    </w:p>
    <w:p w14:paraId="0624ABD8" w14:textId="77777777" w:rsidR="007E43E7" w:rsidRDefault="007E43E7" w:rsidP="006354E9">
      <w:pPr>
        <w:ind w:left="2880"/>
        <w:jc w:val="both"/>
      </w:pPr>
      <w:r>
        <w:t>Součástí bude kompletní proškolení interních administrátorů IDM nástroje zadavatele na řízení uživatelských účtů na úrovni LDAP.</w:t>
      </w:r>
    </w:p>
    <w:p w14:paraId="47E12CD3" w14:textId="77777777" w:rsidR="007E43E7" w:rsidRDefault="007E43E7" w:rsidP="00AA7106">
      <w:pPr>
        <w:pStyle w:val="Odstavecseseznamem"/>
        <w:numPr>
          <w:ilvl w:val="3"/>
          <w:numId w:val="6"/>
        </w:numPr>
      </w:pPr>
      <w:r>
        <w:t>Řízení dalších úrovní uživatelských účtů (internetoví uživatelé)</w:t>
      </w:r>
    </w:p>
    <w:p w14:paraId="24816CB3" w14:textId="77777777" w:rsidR="007E43E7" w:rsidRDefault="007E43E7" w:rsidP="006354E9">
      <w:pPr>
        <w:ind w:left="2880"/>
        <w:jc w:val="both"/>
      </w:pPr>
      <w:r>
        <w:t>Součástí bude kompletní proškolení interních administrátorů IDM nástroje zadavatele na realizaci scénářů správy přístupů internetových uživatelů</w:t>
      </w:r>
    </w:p>
    <w:p w14:paraId="1433E4E6" w14:textId="77777777" w:rsidR="007E43E7" w:rsidRDefault="007E43E7" w:rsidP="00AA7106">
      <w:pPr>
        <w:pStyle w:val="Odstavecseseznamem"/>
        <w:numPr>
          <w:ilvl w:val="3"/>
          <w:numId w:val="6"/>
        </w:numPr>
      </w:pPr>
      <w:r>
        <w:t>Realizaci scénářů správy identit (interních, externích, internetových uživatelů)</w:t>
      </w:r>
    </w:p>
    <w:p w14:paraId="25E1052D" w14:textId="77777777" w:rsidR="00AA7106" w:rsidRDefault="007E43E7" w:rsidP="006354E9">
      <w:pPr>
        <w:ind w:left="2880"/>
        <w:jc w:val="both"/>
      </w:pPr>
      <w:r>
        <w:t xml:space="preserve">Součástí bude kompletní proškolení interních administrátorů IDM nástroje zadavatele pro zajištění administrace scénářů pro správu identit </w:t>
      </w:r>
      <w:r w:rsidR="00431A82">
        <w:t>minimálně v rozsahu připravenosti nástroje</w:t>
      </w:r>
      <w:r w:rsidR="00AA7106">
        <w:t xml:space="preserve">. </w:t>
      </w:r>
    </w:p>
    <w:p w14:paraId="44905CF9" w14:textId="77777777" w:rsidR="007E43E7" w:rsidRDefault="007E43E7" w:rsidP="00AA7106">
      <w:pPr>
        <w:pStyle w:val="Odstavecseseznamem"/>
        <w:numPr>
          <w:ilvl w:val="3"/>
          <w:numId w:val="6"/>
        </w:numPr>
        <w:jc w:val="both"/>
      </w:pPr>
      <w:r>
        <w:t>Realizaci scénářů pro logování a monitoring včetně monitorování konfliktů oprávnění</w:t>
      </w:r>
    </w:p>
    <w:p w14:paraId="714B9D30" w14:textId="77777777" w:rsidR="007E43E7" w:rsidRDefault="007E43E7" w:rsidP="006354E9">
      <w:pPr>
        <w:ind w:left="2880"/>
        <w:jc w:val="both"/>
      </w:pPr>
      <w:r>
        <w:t xml:space="preserve">Součástí bude kompletní proškolení interních administrátorů IDM nástroje zadavatele </w:t>
      </w:r>
      <w:r w:rsidR="00AA7106">
        <w:t>na</w:t>
      </w:r>
      <w:r>
        <w:t xml:space="preserve"> </w:t>
      </w:r>
      <w:r w:rsidR="00AA7106">
        <w:t xml:space="preserve">správu IDM nástroje v oblasti logování a </w:t>
      </w:r>
      <w:r>
        <w:t xml:space="preserve">monitoringu </w:t>
      </w:r>
      <w:r w:rsidR="00AA7106">
        <w:t>včetně vyhodnocování monitorovaných informací</w:t>
      </w:r>
      <w:r>
        <w:t>:</w:t>
      </w:r>
    </w:p>
    <w:p w14:paraId="7CDA2761" w14:textId="77777777" w:rsidR="007E43E7" w:rsidRDefault="007E43E7" w:rsidP="00B85606">
      <w:pPr>
        <w:pStyle w:val="Odstavecseseznamem"/>
        <w:numPr>
          <w:ilvl w:val="0"/>
          <w:numId w:val="35"/>
        </w:numPr>
        <w:ind w:left="3261" w:hanging="113"/>
        <w:jc w:val="both"/>
      </w:pPr>
      <w:r>
        <w:t>Jakýchkoliv změn na úrovni uživatele/identity/přístupových oprávnění</w:t>
      </w:r>
    </w:p>
    <w:p w14:paraId="5825B8A3" w14:textId="77777777" w:rsidR="007E43E7" w:rsidRDefault="007E43E7" w:rsidP="00B85606">
      <w:pPr>
        <w:pStyle w:val="Odstavecseseznamem"/>
        <w:numPr>
          <w:ilvl w:val="0"/>
          <w:numId w:val="35"/>
        </w:numPr>
        <w:ind w:left="3261" w:hanging="113"/>
        <w:jc w:val="both"/>
      </w:pPr>
      <w:r>
        <w:t xml:space="preserve">Systémových operací automaticky realizovaných IDM nástrojem </w:t>
      </w:r>
    </w:p>
    <w:p w14:paraId="3A291D8E" w14:textId="77777777" w:rsidR="007E43E7" w:rsidRDefault="007E43E7" w:rsidP="00B85606">
      <w:pPr>
        <w:pStyle w:val="Odstavecseseznamem"/>
        <w:numPr>
          <w:ilvl w:val="0"/>
          <w:numId w:val="35"/>
        </w:numPr>
        <w:ind w:left="3261" w:hanging="113"/>
        <w:jc w:val="both"/>
      </w:pPr>
      <w:r>
        <w:t>Operací prováděných administrátory IDM nástroje</w:t>
      </w:r>
    </w:p>
    <w:p w14:paraId="565FB058" w14:textId="77777777" w:rsidR="007E43E7" w:rsidRDefault="007E43E7" w:rsidP="00B85606">
      <w:pPr>
        <w:pStyle w:val="Odstavecseseznamem"/>
        <w:numPr>
          <w:ilvl w:val="0"/>
          <w:numId w:val="35"/>
        </w:numPr>
        <w:ind w:left="3261" w:hanging="113"/>
        <w:jc w:val="both"/>
      </w:pPr>
      <w:r>
        <w:t>Činností prováděných uživateli v IDM nástroji</w:t>
      </w:r>
    </w:p>
    <w:p w14:paraId="2FFCFF0E" w14:textId="77777777" w:rsidR="00AA7106" w:rsidRDefault="00AA7106" w:rsidP="00AA7106">
      <w:pPr>
        <w:pStyle w:val="Odstavecseseznamem"/>
        <w:ind w:left="3261"/>
        <w:jc w:val="both"/>
      </w:pPr>
    </w:p>
    <w:p w14:paraId="17D182D2" w14:textId="534D639B" w:rsidR="007E43E7" w:rsidRDefault="007E43E7" w:rsidP="00AA7106">
      <w:pPr>
        <w:pStyle w:val="Odstavecseseznamem"/>
        <w:numPr>
          <w:ilvl w:val="3"/>
          <w:numId w:val="6"/>
        </w:numPr>
        <w:jc w:val="both"/>
      </w:pPr>
      <w:r>
        <w:lastRenderedPageBreak/>
        <w:t xml:space="preserve">Řízení správy organizačních struktur včetně </w:t>
      </w:r>
      <w:r w:rsidR="001C7609">
        <w:t>více</w:t>
      </w:r>
      <w:r>
        <w:t>vrstev</w:t>
      </w:r>
      <w:r w:rsidR="001C7609">
        <w:t>ných</w:t>
      </w:r>
      <w:r>
        <w:t xml:space="preserve"> organizačních struktur (tvorba technických struktur dle definovaných parametrů)</w:t>
      </w:r>
    </w:p>
    <w:p w14:paraId="5B9477BF" w14:textId="58249E1C" w:rsidR="007E43E7" w:rsidRDefault="00B85606" w:rsidP="006354E9">
      <w:pPr>
        <w:ind w:left="2880"/>
        <w:jc w:val="both"/>
      </w:pPr>
      <w:r>
        <w:t>S</w:t>
      </w:r>
      <w:r w:rsidR="007E43E7">
        <w:t>oučástí bude kompletní proškolení interních administrátorů IDM nástroje zadavatele na ovládání IDM nástroje v oblasti správy organizačních struktur, technických organizačních struktur</w:t>
      </w:r>
    </w:p>
    <w:p w14:paraId="69C2C2D6" w14:textId="77777777" w:rsidR="00AA7106" w:rsidRDefault="00AA7106" w:rsidP="00AA7106">
      <w:pPr>
        <w:pStyle w:val="Odstavecseseznamem"/>
        <w:numPr>
          <w:ilvl w:val="0"/>
          <w:numId w:val="31"/>
        </w:numPr>
        <w:rPr>
          <w:lang w:eastAsia="cs-CZ"/>
        </w:rPr>
      </w:pPr>
      <w:r>
        <w:t>Tvorba</w:t>
      </w:r>
      <w:r>
        <w:rPr>
          <w:lang w:eastAsia="cs-CZ"/>
        </w:rPr>
        <w:t xml:space="preserve"> dokumentace, která bude obsahovat následující:</w:t>
      </w:r>
    </w:p>
    <w:p w14:paraId="6FB96D85" w14:textId="77777777" w:rsidR="006354E9" w:rsidRDefault="006354E9" w:rsidP="006354E9">
      <w:pPr>
        <w:pStyle w:val="Odstavecseseznamem"/>
        <w:ind w:left="2880"/>
        <w:jc w:val="both"/>
        <w:rPr>
          <w:lang w:eastAsia="cs-CZ"/>
        </w:rPr>
      </w:pPr>
    </w:p>
    <w:p w14:paraId="37AB8918" w14:textId="77777777" w:rsidR="00AA7106" w:rsidRDefault="00AA7106" w:rsidP="00AA7106">
      <w:pPr>
        <w:pStyle w:val="Odstavecseseznamem"/>
        <w:numPr>
          <w:ilvl w:val="3"/>
          <w:numId w:val="6"/>
        </w:numPr>
        <w:jc w:val="both"/>
        <w:rPr>
          <w:lang w:eastAsia="cs-CZ"/>
        </w:rPr>
      </w:pPr>
      <w:r>
        <w:rPr>
          <w:lang w:eastAsia="cs-CZ"/>
        </w:rPr>
        <w:t>Kompletní projektová dokumentace k implementaci nástroje v českém jazyce</w:t>
      </w:r>
    </w:p>
    <w:p w14:paraId="4AB72846" w14:textId="77777777" w:rsidR="006354E9" w:rsidRDefault="006354E9" w:rsidP="006354E9">
      <w:pPr>
        <w:pStyle w:val="Odstavecseseznamem"/>
        <w:ind w:left="2880"/>
        <w:jc w:val="both"/>
        <w:rPr>
          <w:lang w:eastAsia="cs-CZ"/>
        </w:rPr>
      </w:pPr>
    </w:p>
    <w:p w14:paraId="6F90D500" w14:textId="77777777" w:rsidR="00AA7106" w:rsidRDefault="00AA7106" w:rsidP="00AA7106">
      <w:pPr>
        <w:pStyle w:val="Odstavecseseznamem"/>
        <w:numPr>
          <w:ilvl w:val="3"/>
          <w:numId w:val="6"/>
        </w:numPr>
        <w:jc w:val="both"/>
        <w:rPr>
          <w:lang w:eastAsia="cs-CZ"/>
        </w:rPr>
      </w:pPr>
      <w:r>
        <w:rPr>
          <w:lang w:eastAsia="cs-CZ"/>
        </w:rPr>
        <w:t>Dokumentace nastavení systému zahrnující protokoly o instalaci, provedení provozních, integračních, bezpečnostních testech, dále dokumentaci o realizovaných customizacích a nastavení IDM nástroje v českém jazyce</w:t>
      </w:r>
    </w:p>
    <w:p w14:paraId="22485D75" w14:textId="77777777" w:rsidR="006354E9" w:rsidRDefault="006354E9" w:rsidP="006354E9">
      <w:pPr>
        <w:pStyle w:val="Odstavecseseznamem"/>
        <w:ind w:left="2880"/>
        <w:jc w:val="both"/>
        <w:rPr>
          <w:lang w:eastAsia="cs-CZ"/>
        </w:rPr>
      </w:pPr>
    </w:p>
    <w:p w14:paraId="4D36201A" w14:textId="77777777" w:rsidR="006354E9" w:rsidRDefault="00AA7106" w:rsidP="00E93AAC">
      <w:pPr>
        <w:pStyle w:val="Odstavecseseznamem"/>
        <w:numPr>
          <w:ilvl w:val="3"/>
          <w:numId w:val="6"/>
        </w:numPr>
        <w:jc w:val="both"/>
        <w:rPr>
          <w:lang w:eastAsia="cs-CZ"/>
        </w:rPr>
      </w:pPr>
      <w:r>
        <w:rPr>
          <w:lang w:eastAsia="cs-CZ"/>
        </w:rPr>
        <w:t>Administrátorská dokumentace popisující procesy administrátora z hlediska technického nastavení nástroje IDM i z hlediska obsluhy aplikační vrstvy nástroje IDM – pokud bude upravována dokumentace výrobce, může být v anglickém jazyce.</w:t>
      </w:r>
    </w:p>
    <w:p w14:paraId="307A740A" w14:textId="77777777" w:rsidR="006354E9" w:rsidRDefault="006354E9" w:rsidP="006354E9">
      <w:pPr>
        <w:pStyle w:val="Odstavecseseznamem"/>
        <w:rPr>
          <w:lang w:eastAsia="cs-CZ"/>
        </w:rPr>
      </w:pPr>
    </w:p>
    <w:p w14:paraId="64C2815E" w14:textId="112CAFC4" w:rsidR="00AA7106" w:rsidRDefault="00AA7106" w:rsidP="00E93AAC">
      <w:pPr>
        <w:pStyle w:val="Odstavecseseznamem"/>
        <w:numPr>
          <w:ilvl w:val="3"/>
          <w:numId w:val="6"/>
        </w:numPr>
        <w:jc w:val="both"/>
        <w:rPr>
          <w:lang w:eastAsia="cs-CZ"/>
        </w:rPr>
      </w:pPr>
      <w:r>
        <w:rPr>
          <w:lang w:eastAsia="cs-CZ"/>
        </w:rPr>
        <w:t xml:space="preserve">Uživatelská dokumentace popisující ovládání nástroje IDM </w:t>
      </w:r>
      <w:r w:rsidR="00020BC9">
        <w:rPr>
          <w:lang w:eastAsia="cs-CZ"/>
        </w:rPr>
        <w:t xml:space="preserve">administrátory </w:t>
      </w:r>
      <w:r>
        <w:rPr>
          <w:lang w:eastAsia="cs-CZ"/>
        </w:rPr>
        <w:t xml:space="preserve">– pokud bude upravována dokumentace výrobce, může být v anglickém jazyce.   </w:t>
      </w:r>
    </w:p>
    <w:p w14:paraId="431BCD9B" w14:textId="77777777" w:rsidR="00020BC9" w:rsidRDefault="00020BC9" w:rsidP="006F72BD">
      <w:pPr>
        <w:pStyle w:val="Odstavecseseznamem"/>
        <w:rPr>
          <w:lang w:eastAsia="cs-CZ"/>
        </w:rPr>
      </w:pPr>
    </w:p>
    <w:p w14:paraId="4F6B7CE9" w14:textId="3FC973D0" w:rsidR="00020BC9" w:rsidRDefault="00020BC9" w:rsidP="00020BC9">
      <w:pPr>
        <w:pStyle w:val="Odstavecseseznamem"/>
        <w:numPr>
          <w:ilvl w:val="3"/>
          <w:numId w:val="6"/>
        </w:numPr>
        <w:jc w:val="both"/>
        <w:rPr>
          <w:lang w:eastAsia="cs-CZ"/>
        </w:rPr>
      </w:pPr>
      <w:r>
        <w:rPr>
          <w:lang w:eastAsia="cs-CZ"/>
        </w:rPr>
        <w:t xml:space="preserve">Uživatelská dokumentace popisující ovládání nástroje IDM koncovými uživateli – musí být v českém jazyce.   </w:t>
      </w:r>
    </w:p>
    <w:p w14:paraId="14E9D5E8" w14:textId="77777777" w:rsidR="007E43E7" w:rsidRPr="007E43E7" w:rsidRDefault="007E43E7" w:rsidP="007E43E7">
      <w:pPr>
        <w:rPr>
          <w:lang w:eastAsia="cs-CZ"/>
        </w:rPr>
      </w:pPr>
    </w:p>
    <w:p w14:paraId="69BFE831" w14:textId="77777777" w:rsidR="005531F3" w:rsidRPr="00D0154B" w:rsidRDefault="005531F3" w:rsidP="00D0154B">
      <w:pPr>
        <w:pStyle w:val="Nadpis3"/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</w:pPr>
      <w:r w:rsidRPr="00D0154B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Uvedení do produktivního provozu</w:t>
      </w:r>
    </w:p>
    <w:p w14:paraId="023B8183" w14:textId="77777777" w:rsidR="005531F3" w:rsidRDefault="005531F3" w:rsidP="005531F3">
      <w:pPr>
        <w:pStyle w:val="Odstavecseseznamem"/>
        <w:ind w:left="1440"/>
      </w:pPr>
    </w:p>
    <w:p w14:paraId="3FE42CAC" w14:textId="0D69B316" w:rsidR="00363ACC" w:rsidRDefault="006354E9" w:rsidP="00E55496">
      <w:pPr>
        <w:jc w:val="both"/>
      </w:pPr>
      <w:r>
        <w:t xml:space="preserve">Po provedení testování a proškolení administrátorů </w:t>
      </w:r>
      <w:r w:rsidR="00E55496">
        <w:t xml:space="preserve">bude užívání nástroje uvedeno v produktivní provoz a bude akceptována implementace nástroje. V rámci přechodného období 2 kalendářní měsíce produktivního provozu bude zajištěna zvýšená dostupnost podpory </w:t>
      </w:r>
      <w:r w:rsidR="001777AB">
        <w:t>d</w:t>
      </w:r>
      <w:r w:rsidR="00E55496">
        <w:t>odavatele pro řešení incidentů a</w:t>
      </w:r>
      <w:r w:rsidR="003971F9">
        <w:t> </w:t>
      </w:r>
      <w:r w:rsidR="00E55496">
        <w:t>problémů.</w:t>
      </w:r>
    </w:p>
    <w:p w14:paraId="2F92912A" w14:textId="333E72F7" w:rsidR="00E55496" w:rsidRDefault="00E55496" w:rsidP="00E55496">
      <w:pPr>
        <w:jc w:val="both"/>
      </w:pPr>
      <w:r>
        <w:t>V rámci produktivního provozu bude dodavatele</w:t>
      </w:r>
      <w:r w:rsidR="008200E3">
        <w:t>m</w:t>
      </w:r>
      <w:r>
        <w:t xml:space="preserve"> zajištěno poskytování aktualizací, patchů a nových verzí nástroje IDM </w:t>
      </w:r>
      <w:r w:rsidR="008200E3">
        <w:t xml:space="preserve">ze strany výrobce zadavateli </w:t>
      </w:r>
      <w:r>
        <w:t xml:space="preserve">po </w:t>
      </w:r>
      <w:r w:rsidR="008200E3">
        <w:t xml:space="preserve">celou </w:t>
      </w:r>
      <w:r>
        <w:t>dobu platnosti</w:t>
      </w:r>
      <w:r w:rsidR="001C7609">
        <w:t xml:space="preserve"> SW</w:t>
      </w:r>
      <w:r>
        <w:t xml:space="preserve"> maintenance (tj. 60 kalendářních měsíců ode dne účinnosti smlouvy) oprávněným osobám (administrátorům nástroje IDM) ze strany Zadavatele.</w:t>
      </w:r>
      <w:r w:rsidR="008200E3">
        <w:t xml:space="preserve"> Povinností dodavatele je upozornit zadavatele na každou nově dostupnou aktualizaci, patch, či novou verzi IDM nástroje ze strany výrobce a potvrdit Zadavateli, zda je možné tyto implementovat bez rizika nefunkčnosti jakékoliv produktivně používané části IDM včetně realizovaných customizací. </w:t>
      </w:r>
    </w:p>
    <w:p w14:paraId="24D7B819" w14:textId="77777777" w:rsidR="00BA27E2" w:rsidRDefault="00BA27E2" w:rsidP="00BA27E2">
      <w:pPr>
        <w:pStyle w:val="Odstavecseseznamem"/>
      </w:pPr>
    </w:p>
    <w:p w14:paraId="02BE67A2" w14:textId="77777777" w:rsidR="00E55496" w:rsidRPr="00E55496" w:rsidRDefault="00D547D5" w:rsidP="00E55496">
      <w:pPr>
        <w:pStyle w:val="Nadpis2"/>
        <w:keepLines w:val="0"/>
        <w:numPr>
          <w:ilvl w:val="1"/>
          <w:numId w:val="12"/>
        </w:numPr>
        <w:tabs>
          <w:tab w:val="left" w:pos="0"/>
        </w:tabs>
        <w:suppressAutoHyphens/>
        <w:spacing w:before="240" w:after="120" w:line="276" w:lineRule="auto"/>
        <w:ind w:left="578" w:hanging="578"/>
        <w:jc w:val="both"/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</w:pPr>
      <w:r w:rsidRPr="00E55496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lastRenderedPageBreak/>
        <w:t xml:space="preserve">Konzultační a </w:t>
      </w:r>
      <w:r w:rsidR="00E55496" w:rsidRPr="00E55496">
        <w:rPr>
          <w:rFonts w:ascii="Verdana" w:eastAsia="Times New Roman" w:hAnsi="Verdana" w:cs="Times New Roman"/>
          <w:b/>
          <w:color w:val="auto"/>
          <w:sz w:val="18"/>
          <w:szCs w:val="18"/>
          <w:lang w:eastAsia="cs-CZ"/>
        </w:rPr>
        <w:t>podpůrné služby</w:t>
      </w:r>
    </w:p>
    <w:p w14:paraId="5D9A6F71" w14:textId="77777777" w:rsidR="00D547D5" w:rsidRPr="008200E3" w:rsidRDefault="00E55496" w:rsidP="00E70B02">
      <w:pPr>
        <w:jc w:val="both"/>
      </w:pPr>
      <w:r>
        <w:t xml:space="preserve">Předmětem plnění bude </w:t>
      </w:r>
      <w:r w:rsidR="00E70B02">
        <w:t xml:space="preserve">dále </w:t>
      </w:r>
      <w:r>
        <w:t xml:space="preserve">zajištění konzultačních a podpůrných služeb </w:t>
      </w:r>
      <w:r w:rsidR="00363ACC">
        <w:t>pro další</w:t>
      </w:r>
      <w:r w:rsidR="00D547D5">
        <w:t xml:space="preserve"> rozvoj</w:t>
      </w:r>
      <w:r w:rsidR="00363ACC">
        <w:t xml:space="preserve"> </w:t>
      </w:r>
      <w:r w:rsidR="00D547D5">
        <w:t>IDM nástroje a integraci na ostatní moduly SAP a dotčené informační systémy Zadavatele spočívající v</w:t>
      </w:r>
      <w:r w:rsidR="00E70B02">
        <w:t xml:space="preserve"> p</w:t>
      </w:r>
      <w:r w:rsidR="00D547D5" w:rsidRPr="008200E3">
        <w:t xml:space="preserve">oskytnutí kapacit specialistů (uvedených v seznamu techniků) </w:t>
      </w:r>
      <w:r w:rsidR="00E70B02" w:rsidRPr="008200E3">
        <w:t xml:space="preserve">pro zajištění: </w:t>
      </w:r>
    </w:p>
    <w:p w14:paraId="08B227BC" w14:textId="0013C11A" w:rsidR="00E70B02" w:rsidRDefault="00D547D5" w:rsidP="008200E3">
      <w:pPr>
        <w:pStyle w:val="Odstavecseseznamem"/>
        <w:numPr>
          <w:ilvl w:val="0"/>
          <w:numId w:val="39"/>
        </w:numPr>
      </w:pPr>
      <w:r w:rsidRPr="008200E3">
        <w:t>Realizac</w:t>
      </w:r>
      <w:r w:rsidR="00891420">
        <w:t>e</w:t>
      </w:r>
      <w:r w:rsidRPr="008200E3">
        <w:t xml:space="preserve"> dílčích </w:t>
      </w:r>
      <w:r w:rsidR="008200E3">
        <w:t xml:space="preserve">rozvojových </w:t>
      </w:r>
      <w:r w:rsidRPr="008200E3">
        <w:t xml:space="preserve">projektů integrace </w:t>
      </w:r>
      <w:r w:rsidR="008200E3">
        <w:t>IDM nástroje na nové technologie</w:t>
      </w:r>
    </w:p>
    <w:p w14:paraId="35AB0E12" w14:textId="77777777" w:rsidR="00D547D5" w:rsidRDefault="008200E3" w:rsidP="008200E3">
      <w:pPr>
        <w:pStyle w:val="Odstavecseseznamem"/>
        <w:numPr>
          <w:ilvl w:val="0"/>
          <w:numId w:val="39"/>
        </w:numPr>
      </w:pPr>
      <w:r>
        <w:t>Zajištění plné integrace nástroje IDM na další části stávajícího IS SZIF</w:t>
      </w:r>
    </w:p>
    <w:p w14:paraId="20BE0B22" w14:textId="01CB460F" w:rsidR="008200E3" w:rsidRDefault="001777AB" w:rsidP="001777AB">
      <w:pPr>
        <w:jc w:val="both"/>
      </w:pPr>
      <w:r>
        <w:t xml:space="preserve">Konzultační a podpůrné služby nejsou </w:t>
      </w:r>
      <w:r w:rsidRPr="001777AB">
        <w:t>paušálně hrazenou činností a j</w:t>
      </w:r>
      <w:r>
        <w:t>sou</w:t>
      </w:r>
      <w:r w:rsidRPr="001777AB">
        <w:t xml:space="preserve"> alokován</w:t>
      </w:r>
      <w:r>
        <w:t>y</w:t>
      </w:r>
      <w:r w:rsidRPr="001777AB">
        <w:t xml:space="preserve"> výhradně na základě </w:t>
      </w:r>
      <w:r>
        <w:t xml:space="preserve">potvrzené objednávky </w:t>
      </w:r>
      <w:r w:rsidRPr="001777AB">
        <w:t xml:space="preserve">písemně zaslané (emailem) Oprávněnou osobou </w:t>
      </w:r>
      <w:r>
        <w:t>Zadavatele</w:t>
      </w:r>
      <w:r w:rsidRPr="001777AB">
        <w:t xml:space="preserve"> a</w:t>
      </w:r>
      <w:r w:rsidR="002243C9">
        <w:t> </w:t>
      </w:r>
      <w:r w:rsidRPr="001777AB">
        <w:t xml:space="preserve">písemného potvrzení schválení Objednávky Oprávněnou osobou </w:t>
      </w:r>
      <w:r>
        <w:t xml:space="preserve">Dodavatele. </w:t>
      </w:r>
      <w:r w:rsidR="00981493">
        <w:t>Princip poskytování konzultačních a podpůrných služeb je stanoven v Příloze č. 1 NS: Specifikace předmětu plnění</w:t>
      </w:r>
      <w:r w:rsidR="00E93AAC">
        <w:t>.</w:t>
      </w:r>
    </w:p>
    <w:sectPr w:rsidR="00820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D76BE" w14:textId="77777777" w:rsidR="005C2402" w:rsidRDefault="005C2402" w:rsidP="005C2402">
      <w:pPr>
        <w:spacing w:after="0" w:line="240" w:lineRule="auto"/>
      </w:pPr>
      <w:r>
        <w:separator/>
      </w:r>
    </w:p>
  </w:endnote>
  <w:endnote w:type="continuationSeparator" w:id="0">
    <w:p w14:paraId="22B39FF0" w14:textId="77777777" w:rsidR="005C2402" w:rsidRDefault="005C2402" w:rsidP="005C2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9F517" w14:textId="77777777" w:rsidR="005C2402" w:rsidRDefault="005C2402" w:rsidP="005C2402">
      <w:pPr>
        <w:spacing w:after="0" w:line="240" w:lineRule="auto"/>
      </w:pPr>
      <w:r>
        <w:separator/>
      </w:r>
    </w:p>
  </w:footnote>
  <w:footnote w:type="continuationSeparator" w:id="0">
    <w:p w14:paraId="6DED1A36" w14:textId="77777777" w:rsidR="005C2402" w:rsidRDefault="005C2402" w:rsidP="005C2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6837"/>
    <w:multiLevelType w:val="hybridMultilevel"/>
    <w:tmpl w:val="1E1EE81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C10026"/>
    <w:multiLevelType w:val="hybridMultilevel"/>
    <w:tmpl w:val="F7FADC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CACA208A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FDEABE36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C0AB6"/>
    <w:multiLevelType w:val="hybridMultilevel"/>
    <w:tmpl w:val="D9D69AEA"/>
    <w:lvl w:ilvl="0" w:tplc="CF8A94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A3291"/>
    <w:multiLevelType w:val="hybridMultilevel"/>
    <w:tmpl w:val="1E1EE81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515943"/>
    <w:multiLevelType w:val="hybridMultilevel"/>
    <w:tmpl w:val="DB388060"/>
    <w:lvl w:ilvl="0" w:tplc="6F7A076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F5A7F31"/>
    <w:multiLevelType w:val="hybridMultilevel"/>
    <w:tmpl w:val="0924F2BC"/>
    <w:lvl w:ilvl="0" w:tplc="D3842374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F0B1A"/>
    <w:multiLevelType w:val="hybridMultilevel"/>
    <w:tmpl w:val="1E1EE81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0E0EF0"/>
    <w:multiLevelType w:val="hybridMultilevel"/>
    <w:tmpl w:val="44EA52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E2FFC"/>
    <w:multiLevelType w:val="hybridMultilevel"/>
    <w:tmpl w:val="1E1EE81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754739"/>
    <w:multiLevelType w:val="hybridMultilevel"/>
    <w:tmpl w:val="EA94F210"/>
    <w:lvl w:ilvl="0" w:tplc="27A4169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EF1B0F"/>
    <w:multiLevelType w:val="hybridMultilevel"/>
    <w:tmpl w:val="17AA4E62"/>
    <w:lvl w:ilvl="0" w:tplc="87CC1AB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51E6A"/>
    <w:multiLevelType w:val="hybridMultilevel"/>
    <w:tmpl w:val="1E1EE81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9BA4FCE"/>
    <w:multiLevelType w:val="hybridMultilevel"/>
    <w:tmpl w:val="9DEE5938"/>
    <w:lvl w:ilvl="0" w:tplc="68BA22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91F53"/>
    <w:multiLevelType w:val="hybridMultilevel"/>
    <w:tmpl w:val="F7FADC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CACA208A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FDEABE36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C631C"/>
    <w:multiLevelType w:val="hybridMultilevel"/>
    <w:tmpl w:val="C9C8BCBC"/>
    <w:lvl w:ilvl="0" w:tplc="A10E10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5E1276"/>
    <w:multiLevelType w:val="hybridMultilevel"/>
    <w:tmpl w:val="69B02712"/>
    <w:lvl w:ilvl="0" w:tplc="0405001B">
      <w:start w:val="1"/>
      <w:numFmt w:val="lowerRoman"/>
      <w:lvlText w:val="%1."/>
      <w:lvlJc w:val="right"/>
      <w:pPr>
        <w:ind w:left="43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B7B2C"/>
    <w:multiLevelType w:val="hybridMultilevel"/>
    <w:tmpl w:val="D8E086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B10FA"/>
    <w:multiLevelType w:val="hybridMultilevel"/>
    <w:tmpl w:val="1E1EE81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AB945BE"/>
    <w:multiLevelType w:val="hybridMultilevel"/>
    <w:tmpl w:val="69B02712"/>
    <w:lvl w:ilvl="0" w:tplc="0405001B">
      <w:start w:val="1"/>
      <w:numFmt w:val="lowerRoman"/>
      <w:lvlText w:val="%1."/>
      <w:lvlJc w:val="right"/>
      <w:pPr>
        <w:ind w:left="43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94B2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20D6A22"/>
    <w:multiLevelType w:val="hybridMultilevel"/>
    <w:tmpl w:val="C608D9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71B30"/>
    <w:multiLevelType w:val="hybridMultilevel"/>
    <w:tmpl w:val="69B02712"/>
    <w:lvl w:ilvl="0" w:tplc="0405001B">
      <w:start w:val="1"/>
      <w:numFmt w:val="lowerRoman"/>
      <w:lvlText w:val="%1."/>
      <w:lvlJc w:val="right"/>
      <w:pPr>
        <w:ind w:left="43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F49D2"/>
    <w:multiLevelType w:val="hybridMultilevel"/>
    <w:tmpl w:val="272AD72E"/>
    <w:lvl w:ilvl="0" w:tplc="BA7488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4010A"/>
    <w:multiLevelType w:val="hybridMultilevel"/>
    <w:tmpl w:val="1E1EE81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CF10667"/>
    <w:multiLevelType w:val="hybridMultilevel"/>
    <w:tmpl w:val="69B02712"/>
    <w:lvl w:ilvl="0" w:tplc="0405001B">
      <w:start w:val="1"/>
      <w:numFmt w:val="lowerRoman"/>
      <w:lvlText w:val="%1."/>
      <w:lvlJc w:val="right"/>
      <w:pPr>
        <w:ind w:left="43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2"/>
  </w:num>
  <w:num w:numId="4">
    <w:abstractNumId w:val="2"/>
  </w:num>
  <w:num w:numId="5">
    <w:abstractNumId w:val="10"/>
  </w:num>
  <w:num w:numId="6">
    <w:abstractNumId w:val="13"/>
  </w:num>
  <w:num w:numId="7">
    <w:abstractNumId w:val="7"/>
  </w:num>
  <w:num w:numId="8">
    <w:abstractNumId w:val="5"/>
  </w:num>
  <w:num w:numId="9">
    <w:abstractNumId w:val="4"/>
  </w:num>
  <w:num w:numId="10">
    <w:abstractNumId w:val="16"/>
  </w:num>
  <w:num w:numId="11">
    <w:abstractNumId w:val="20"/>
  </w:num>
  <w:num w:numId="12">
    <w:abstractNumId w:val="19"/>
  </w:num>
  <w:num w:numId="13">
    <w:abstractNumId w:val="9"/>
  </w:num>
  <w:num w:numId="14">
    <w:abstractNumId w:val="14"/>
  </w:num>
  <w:num w:numId="15">
    <w:abstractNumId w:val="9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6"/>
  </w:num>
  <w:num w:numId="21">
    <w:abstractNumId w:val="19"/>
  </w:num>
  <w:num w:numId="22">
    <w:abstractNumId w:val="11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  <w:num w:numId="28">
    <w:abstractNumId w:val="19"/>
  </w:num>
  <w:num w:numId="29">
    <w:abstractNumId w:val="8"/>
  </w:num>
  <w:num w:numId="30">
    <w:abstractNumId w:val="1"/>
  </w:num>
  <w:num w:numId="31">
    <w:abstractNumId w:val="17"/>
  </w:num>
  <w:num w:numId="32">
    <w:abstractNumId w:val="21"/>
  </w:num>
  <w:num w:numId="33">
    <w:abstractNumId w:val="18"/>
  </w:num>
  <w:num w:numId="34">
    <w:abstractNumId w:val="24"/>
  </w:num>
  <w:num w:numId="35">
    <w:abstractNumId w:val="15"/>
  </w:num>
  <w:num w:numId="36">
    <w:abstractNumId w:val="23"/>
  </w:num>
  <w:num w:numId="37">
    <w:abstractNumId w:val="19"/>
  </w:num>
  <w:num w:numId="38">
    <w:abstractNumId w:val="1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251"/>
    <w:rsid w:val="00001122"/>
    <w:rsid w:val="00020BC9"/>
    <w:rsid w:val="00033DDB"/>
    <w:rsid w:val="00043422"/>
    <w:rsid w:val="00051470"/>
    <w:rsid w:val="00070437"/>
    <w:rsid w:val="00074B7D"/>
    <w:rsid w:val="000A62D0"/>
    <w:rsid w:val="000C4549"/>
    <w:rsid w:val="000C64A2"/>
    <w:rsid w:val="000D454A"/>
    <w:rsid w:val="000D4AE1"/>
    <w:rsid w:val="000D56D6"/>
    <w:rsid w:val="000F54AE"/>
    <w:rsid w:val="00120123"/>
    <w:rsid w:val="001647A4"/>
    <w:rsid w:val="001777AB"/>
    <w:rsid w:val="001B1228"/>
    <w:rsid w:val="001C7609"/>
    <w:rsid w:val="00220EFE"/>
    <w:rsid w:val="0022183A"/>
    <w:rsid w:val="002243C9"/>
    <w:rsid w:val="002372D0"/>
    <w:rsid w:val="0027011A"/>
    <w:rsid w:val="0027758D"/>
    <w:rsid w:val="002A1994"/>
    <w:rsid w:val="002C46F9"/>
    <w:rsid w:val="002E3036"/>
    <w:rsid w:val="003209E8"/>
    <w:rsid w:val="00330908"/>
    <w:rsid w:val="00363ACC"/>
    <w:rsid w:val="003971F9"/>
    <w:rsid w:val="003E1139"/>
    <w:rsid w:val="00410A7E"/>
    <w:rsid w:val="00410EDA"/>
    <w:rsid w:val="00431A82"/>
    <w:rsid w:val="004C3BA2"/>
    <w:rsid w:val="004E0C56"/>
    <w:rsid w:val="004F0AB9"/>
    <w:rsid w:val="005531F3"/>
    <w:rsid w:val="005C2402"/>
    <w:rsid w:val="005C55BB"/>
    <w:rsid w:val="006354E9"/>
    <w:rsid w:val="00646051"/>
    <w:rsid w:val="0066357B"/>
    <w:rsid w:val="00685078"/>
    <w:rsid w:val="0068642A"/>
    <w:rsid w:val="006B2C4B"/>
    <w:rsid w:val="006F72BD"/>
    <w:rsid w:val="00700CEC"/>
    <w:rsid w:val="00751D91"/>
    <w:rsid w:val="00754BC5"/>
    <w:rsid w:val="00765429"/>
    <w:rsid w:val="00790C4F"/>
    <w:rsid w:val="007E43E7"/>
    <w:rsid w:val="00815261"/>
    <w:rsid w:val="008200E3"/>
    <w:rsid w:val="00860A47"/>
    <w:rsid w:val="00890E6D"/>
    <w:rsid w:val="00891420"/>
    <w:rsid w:val="008B37CA"/>
    <w:rsid w:val="008B46E3"/>
    <w:rsid w:val="00981493"/>
    <w:rsid w:val="00990AAD"/>
    <w:rsid w:val="009B4A17"/>
    <w:rsid w:val="009C2957"/>
    <w:rsid w:val="00A368D6"/>
    <w:rsid w:val="00A53D24"/>
    <w:rsid w:val="00A731CE"/>
    <w:rsid w:val="00AA7106"/>
    <w:rsid w:val="00AC741F"/>
    <w:rsid w:val="00AE54B7"/>
    <w:rsid w:val="00AF65CC"/>
    <w:rsid w:val="00AF6A63"/>
    <w:rsid w:val="00B066DB"/>
    <w:rsid w:val="00B13BB9"/>
    <w:rsid w:val="00B76AA3"/>
    <w:rsid w:val="00B85606"/>
    <w:rsid w:val="00BA27E2"/>
    <w:rsid w:val="00BB4210"/>
    <w:rsid w:val="00BD6A28"/>
    <w:rsid w:val="00BF52AD"/>
    <w:rsid w:val="00C052D9"/>
    <w:rsid w:val="00C11B53"/>
    <w:rsid w:val="00C26D89"/>
    <w:rsid w:val="00C41181"/>
    <w:rsid w:val="00CA6B28"/>
    <w:rsid w:val="00CC0BE0"/>
    <w:rsid w:val="00D0154B"/>
    <w:rsid w:val="00D05FD2"/>
    <w:rsid w:val="00D347AC"/>
    <w:rsid w:val="00D547D5"/>
    <w:rsid w:val="00D55286"/>
    <w:rsid w:val="00D77B58"/>
    <w:rsid w:val="00DE6059"/>
    <w:rsid w:val="00DF387B"/>
    <w:rsid w:val="00E55496"/>
    <w:rsid w:val="00E572C5"/>
    <w:rsid w:val="00E70B02"/>
    <w:rsid w:val="00E72ED7"/>
    <w:rsid w:val="00E93AAC"/>
    <w:rsid w:val="00EB4251"/>
    <w:rsid w:val="00ED6AE6"/>
    <w:rsid w:val="00F82A15"/>
    <w:rsid w:val="00F965D1"/>
    <w:rsid w:val="00FF09E7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731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next w:val="Normln"/>
    <w:link w:val="Nadpis1Char"/>
    <w:uiPriority w:val="99"/>
    <w:qFormat/>
    <w:rsid w:val="001647A4"/>
    <w:pPr>
      <w:keepNext/>
      <w:keepLines/>
      <w:numPr>
        <w:numId w:val="12"/>
      </w:numPr>
      <w:tabs>
        <w:tab w:val="left" w:pos="0"/>
      </w:tabs>
      <w:spacing w:after="0" w:line="240" w:lineRule="auto"/>
      <w:outlineLvl w:val="0"/>
    </w:pPr>
    <w:rPr>
      <w:rFonts w:ascii="Verdana" w:eastAsia="Times New Roman" w:hAnsi="Verdana" w:cs="Times New Roman"/>
      <w:b/>
      <w:cap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6864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642A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8642A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8642A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8642A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8642A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8642A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8642A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EB425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514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14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14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14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147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470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99"/>
    <w:rsid w:val="00D547D5"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uiPriority w:val="99"/>
    <w:rsid w:val="001647A4"/>
    <w:rPr>
      <w:rFonts w:ascii="Verdana" w:eastAsia="Times New Roman" w:hAnsi="Verdana" w:cs="Times New Roman"/>
      <w:b/>
      <w:caps/>
      <w:sz w:val="24"/>
      <w:szCs w:val="24"/>
      <w:lang w:eastAsia="cs-CZ"/>
    </w:rPr>
  </w:style>
  <w:style w:type="paragraph" w:customStyle="1" w:styleId="TText">
    <w:name w:val="T Text"/>
    <w:basedOn w:val="Normln"/>
    <w:rsid w:val="009B4A17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6864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864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86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86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864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864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864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864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ze">
    <w:name w:val="Revision"/>
    <w:hidden/>
    <w:uiPriority w:val="99"/>
    <w:semiHidden/>
    <w:rsid w:val="0064605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C2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2402"/>
  </w:style>
  <w:style w:type="paragraph" w:styleId="Zpat">
    <w:name w:val="footer"/>
    <w:basedOn w:val="Normln"/>
    <w:link w:val="ZpatChar"/>
    <w:uiPriority w:val="99"/>
    <w:unhideWhenUsed/>
    <w:rsid w:val="005C2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2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1D958-CF89-412D-B2D0-3E7C3524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2879</Words>
  <Characters>16987</Characters>
  <Application>Microsoft Office Word</Application>
  <DocSecurity>0</DocSecurity>
  <Lines>141</Lines>
  <Paragraphs>39</Paragraphs>
  <ScaleCrop>false</ScaleCrop>
  <Company/>
  <LinksUpToDate>false</LinksUpToDate>
  <CharactersWithSpaces>19827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2019-07-29T08:24:00Z</dcterms:created>
  <dcterms:modified xsi:type="dcterms:W3CDTF">2019-07-29T08:24:00Z</dcterms:modified>
</cp:coreProperties>
</file>